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F3" w:rsidRPr="00B840B3" w:rsidRDefault="0045022F" w:rsidP="00B840B3">
      <w:pPr>
        <w:spacing w:after="0" w:line="240" w:lineRule="auto"/>
        <w:jc w:val="center"/>
        <w:rPr>
          <w:rFonts w:ascii="Times New Roman" w:hAnsi="Times New Roman"/>
          <w:b/>
          <w:sz w:val="24"/>
          <w:szCs w:val="24"/>
        </w:rPr>
      </w:pPr>
      <w:r w:rsidRPr="00B840B3">
        <w:rPr>
          <w:rFonts w:ascii="Times New Roman" w:hAnsi="Times New Roman"/>
          <w:b/>
          <w:sz w:val="24"/>
          <w:szCs w:val="24"/>
        </w:rPr>
        <w:t>Black Sea Study Day</w:t>
      </w:r>
    </w:p>
    <w:p w:rsidR="00CA0948" w:rsidRPr="00B840B3" w:rsidRDefault="000A032C" w:rsidP="00B840B3">
      <w:pPr>
        <w:spacing w:after="0" w:line="240" w:lineRule="auto"/>
        <w:jc w:val="center"/>
        <w:rPr>
          <w:rFonts w:ascii="Times New Roman" w:hAnsi="Times New Roman"/>
          <w:b/>
          <w:sz w:val="24"/>
          <w:szCs w:val="24"/>
        </w:rPr>
      </w:pPr>
      <w:r w:rsidRPr="00B840B3">
        <w:rPr>
          <w:rFonts w:ascii="Times New Roman" w:hAnsi="Times New Roman"/>
          <w:b/>
          <w:sz w:val="24"/>
          <w:szCs w:val="24"/>
        </w:rPr>
        <w:t>The Northern Black Sea</w:t>
      </w:r>
      <w:r w:rsidR="00996DD4" w:rsidRPr="00B840B3">
        <w:rPr>
          <w:rFonts w:ascii="Times New Roman" w:hAnsi="Times New Roman"/>
          <w:b/>
          <w:sz w:val="24"/>
          <w:szCs w:val="24"/>
        </w:rPr>
        <w:t xml:space="preserve"> Coast </w:t>
      </w:r>
      <w:r w:rsidR="001B26F3" w:rsidRPr="00B840B3">
        <w:rPr>
          <w:rFonts w:ascii="Times New Roman" w:hAnsi="Times New Roman"/>
          <w:b/>
          <w:sz w:val="24"/>
          <w:szCs w:val="24"/>
        </w:rPr>
        <w:t xml:space="preserve">on the Fringes of </w:t>
      </w:r>
      <w:r w:rsidR="00996DD4" w:rsidRPr="00B840B3">
        <w:rPr>
          <w:rFonts w:ascii="Times New Roman" w:hAnsi="Times New Roman"/>
          <w:b/>
          <w:sz w:val="24"/>
          <w:szCs w:val="24"/>
        </w:rPr>
        <w:t>the Roman Empire</w:t>
      </w:r>
    </w:p>
    <w:p w:rsidR="00337536" w:rsidRPr="00B840B3" w:rsidRDefault="00337536" w:rsidP="00B840B3">
      <w:pPr>
        <w:spacing w:after="0" w:line="240" w:lineRule="auto"/>
        <w:jc w:val="center"/>
        <w:rPr>
          <w:rFonts w:ascii="Times New Roman" w:hAnsi="Times New Roman"/>
          <w:b/>
          <w:sz w:val="24"/>
          <w:szCs w:val="24"/>
        </w:rPr>
      </w:pPr>
      <w:r w:rsidRPr="00B840B3">
        <w:rPr>
          <w:rFonts w:ascii="Times New Roman" w:hAnsi="Times New Roman"/>
          <w:b/>
          <w:sz w:val="24"/>
          <w:szCs w:val="24"/>
        </w:rPr>
        <w:t>Sopot, 2 August 2019</w:t>
      </w:r>
    </w:p>
    <w:p w:rsidR="00C94AF1" w:rsidRPr="00B840B3" w:rsidRDefault="00C94AF1" w:rsidP="00B840B3">
      <w:pPr>
        <w:spacing w:after="0" w:line="240" w:lineRule="auto"/>
        <w:jc w:val="both"/>
        <w:rPr>
          <w:rFonts w:ascii="Times New Roman" w:hAnsi="Times New Roman"/>
          <w:b/>
          <w:sz w:val="24"/>
          <w:szCs w:val="24"/>
        </w:rPr>
      </w:pPr>
    </w:p>
    <w:p w:rsidR="000F11F4" w:rsidRDefault="00164F78" w:rsidP="00B840B3">
      <w:pPr>
        <w:spacing w:after="0" w:line="240" w:lineRule="auto"/>
        <w:jc w:val="both"/>
        <w:rPr>
          <w:rFonts w:ascii="Times New Roman" w:hAnsi="Times New Roman"/>
          <w:sz w:val="24"/>
          <w:szCs w:val="24"/>
        </w:rPr>
      </w:pPr>
      <w:r w:rsidRPr="00B840B3">
        <w:rPr>
          <w:rFonts w:ascii="Times New Roman" w:hAnsi="Times New Roman"/>
          <w:sz w:val="24"/>
          <w:szCs w:val="24"/>
        </w:rPr>
        <w:t>In</w:t>
      </w:r>
      <w:r w:rsidR="00996DD4" w:rsidRPr="00B840B3">
        <w:rPr>
          <w:rFonts w:ascii="Times New Roman" w:hAnsi="Times New Roman"/>
          <w:sz w:val="24"/>
          <w:szCs w:val="24"/>
        </w:rPr>
        <w:t xml:space="preserve"> 110/9 BC</w:t>
      </w:r>
      <w:r w:rsidRPr="00B840B3">
        <w:rPr>
          <w:rFonts w:ascii="Times New Roman" w:hAnsi="Times New Roman"/>
          <w:sz w:val="24"/>
          <w:szCs w:val="24"/>
        </w:rPr>
        <w:t>,</w:t>
      </w:r>
      <w:r w:rsidR="00996DD4" w:rsidRPr="00B840B3">
        <w:rPr>
          <w:rFonts w:ascii="Times New Roman" w:hAnsi="Times New Roman"/>
          <w:sz w:val="24"/>
          <w:szCs w:val="24"/>
        </w:rPr>
        <w:t xml:space="preserve"> </w:t>
      </w:r>
      <w:proofErr w:type="spellStart"/>
      <w:r w:rsidR="0038459A" w:rsidRPr="00B840B3">
        <w:rPr>
          <w:rFonts w:ascii="Times New Roman" w:hAnsi="Times New Roman"/>
          <w:sz w:val="24"/>
          <w:szCs w:val="24"/>
        </w:rPr>
        <w:t>Mithradates</w:t>
      </w:r>
      <w:proofErr w:type="spellEnd"/>
      <w:r w:rsidR="0038459A" w:rsidRPr="00B840B3">
        <w:rPr>
          <w:rFonts w:ascii="Times New Roman" w:hAnsi="Times New Roman"/>
          <w:sz w:val="24"/>
          <w:szCs w:val="24"/>
        </w:rPr>
        <w:t xml:space="preserve"> </w:t>
      </w:r>
      <w:proofErr w:type="spellStart"/>
      <w:r w:rsidR="0038459A" w:rsidRPr="00B840B3">
        <w:rPr>
          <w:rFonts w:ascii="Times New Roman" w:hAnsi="Times New Roman"/>
          <w:sz w:val="24"/>
          <w:szCs w:val="24"/>
        </w:rPr>
        <w:t>Eupator</w:t>
      </w:r>
      <w:proofErr w:type="spellEnd"/>
      <w:r w:rsidR="0038459A" w:rsidRPr="00B840B3">
        <w:rPr>
          <w:rFonts w:ascii="Times New Roman" w:hAnsi="Times New Roman"/>
          <w:sz w:val="24"/>
          <w:szCs w:val="24"/>
        </w:rPr>
        <w:t xml:space="preserve"> unite</w:t>
      </w:r>
      <w:r w:rsidRPr="00B840B3">
        <w:rPr>
          <w:rFonts w:ascii="Times New Roman" w:hAnsi="Times New Roman"/>
          <w:sz w:val="24"/>
          <w:szCs w:val="24"/>
        </w:rPr>
        <w:t>d</w:t>
      </w:r>
      <w:r w:rsidR="0038459A" w:rsidRPr="00B840B3">
        <w:rPr>
          <w:rFonts w:ascii="Times New Roman" w:hAnsi="Times New Roman"/>
          <w:sz w:val="24"/>
          <w:szCs w:val="24"/>
        </w:rPr>
        <w:t xml:space="preserve"> large sections of the south, east and north </w:t>
      </w:r>
      <w:r w:rsidRPr="00B840B3">
        <w:rPr>
          <w:rFonts w:ascii="Times New Roman" w:hAnsi="Times New Roman"/>
          <w:sz w:val="24"/>
          <w:szCs w:val="24"/>
        </w:rPr>
        <w:t xml:space="preserve">of the Black Sea coast </w:t>
      </w:r>
      <w:r w:rsidR="0038459A" w:rsidRPr="00B840B3">
        <w:rPr>
          <w:rFonts w:ascii="Times New Roman" w:hAnsi="Times New Roman"/>
          <w:sz w:val="24"/>
          <w:szCs w:val="24"/>
        </w:rPr>
        <w:t xml:space="preserve">under </w:t>
      </w:r>
      <w:r w:rsidR="00F76E76">
        <w:rPr>
          <w:rFonts w:ascii="Times New Roman" w:hAnsi="Times New Roman"/>
          <w:sz w:val="24"/>
          <w:szCs w:val="24"/>
        </w:rPr>
        <w:t>Pontic</w:t>
      </w:r>
      <w:r w:rsidR="0038459A" w:rsidRPr="00B840B3">
        <w:rPr>
          <w:rFonts w:ascii="Times New Roman" w:hAnsi="Times New Roman"/>
          <w:sz w:val="24"/>
          <w:szCs w:val="24"/>
        </w:rPr>
        <w:t xml:space="preserve"> rule</w:t>
      </w:r>
      <w:r w:rsidRPr="00B840B3">
        <w:rPr>
          <w:rFonts w:ascii="Times New Roman" w:hAnsi="Times New Roman"/>
          <w:sz w:val="24"/>
          <w:szCs w:val="24"/>
        </w:rPr>
        <w:t xml:space="preserve"> for the first time</w:t>
      </w:r>
      <w:r w:rsidR="0038459A" w:rsidRPr="00B840B3">
        <w:rPr>
          <w:rFonts w:ascii="Times New Roman" w:hAnsi="Times New Roman"/>
          <w:sz w:val="24"/>
          <w:szCs w:val="24"/>
        </w:rPr>
        <w:t xml:space="preserve">. </w:t>
      </w:r>
      <w:r w:rsidR="00F355D1" w:rsidRPr="00B840B3">
        <w:rPr>
          <w:rFonts w:ascii="Times New Roman" w:hAnsi="Times New Roman"/>
          <w:sz w:val="24"/>
          <w:szCs w:val="24"/>
        </w:rPr>
        <w:t>But a</w:t>
      </w:r>
      <w:r w:rsidRPr="00B840B3">
        <w:rPr>
          <w:rFonts w:ascii="Times New Roman" w:hAnsi="Times New Roman"/>
          <w:sz w:val="24"/>
          <w:szCs w:val="24"/>
        </w:rPr>
        <w:t xml:space="preserve">fter he had </w:t>
      </w:r>
      <w:r w:rsidR="000A032C" w:rsidRPr="00B840B3">
        <w:rPr>
          <w:rFonts w:ascii="Times New Roman" w:hAnsi="Times New Roman"/>
          <w:sz w:val="24"/>
          <w:szCs w:val="24"/>
        </w:rPr>
        <w:t xml:space="preserve">lost three wars </w:t>
      </w:r>
      <w:r w:rsidR="00996DD4" w:rsidRPr="00B840B3">
        <w:rPr>
          <w:rFonts w:ascii="Times New Roman" w:hAnsi="Times New Roman"/>
          <w:sz w:val="24"/>
          <w:szCs w:val="24"/>
        </w:rPr>
        <w:t>against</w:t>
      </w:r>
      <w:r w:rsidR="000A032C" w:rsidRPr="00B840B3">
        <w:rPr>
          <w:rFonts w:ascii="Times New Roman" w:hAnsi="Times New Roman"/>
          <w:sz w:val="24"/>
          <w:szCs w:val="24"/>
        </w:rPr>
        <w:t xml:space="preserve"> the Romans, h</w:t>
      </w:r>
      <w:r w:rsidR="0038459A" w:rsidRPr="00B840B3">
        <w:rPr>
          <w:rFonts w:ascii="Times New Roman" w:hAnsi="Times New Roman"/>
          <w:sz w:val="24"/>
          <w:szCs w:val="24"/>
        </w:rPr>
        <w:t>is successors</w:t>
      </w:r>
      <w:r w:rsidR="000A032C" w:rsidRPr="00B840B3">
        <w:rPr>
          <w:rFonts w:ascii="Times New Roman" w:hAnsi="Times New Roman"/>
          <w:sz w:val="24"/>
          <w:szCs w:val="24"/>
        </w:rPr>
        <w:t xml:space="preserve"> were confined to the Bosporan Kingdom in the North. </w:t>
      </w:r>
      <w:r w:rsidR="000F11F4" w:rsidRPr="00B840B3">
        <w:rPr>
          <w:rFonts w:ascii="Times New Roman" w:hAnsi="Times New Roman"/>
          <w:sz w:val="24"/>
          <w:szCs w:val="24"/>
        </w:rPr>
        <w:t xml:space="preserve">Roman power gradually radiated into all angles of </w:t>
      </w:r>
      <w:r w:rsidRPr="00B840B3">
        <w:rPr>
          <w:rFonts w:ascii="Times New Roman" w:hAnsi="Times New Roman"/>
          <w:sz w:val="24"/>
          <w:szCs w:val="24"/>
        </w:rPr>
        <w:t>this peripheral area</w:t>
      </w:r>
      <w:r w:rsidR="000F11F4" w:rsidRPr="00B840B3">
        <w:rPr>
          <w:rFonts w:ascii="Times New Roman" w:hAnsi="Times New Roman"/>
          <w:sz w:val="24"/>
          <w:szCs w:val="24"/>
        </w:rPr>
        <w:t xml:space="preserve">, whether through provincial rule or imperial diplomacy. </w:t>
      </w:r>
      <w:r w:rsidR="00170B3C" w:rsidRPr="00B840B3">
        <w:rPr>
          <w:rFonts w:ascii="Times New Roman" w:hAnsi="Times New Roman"/>
          <w:sz w:val="24"/>
          <w:szCs w:val="24"/>
        </w:rPr>
        <w:t>The study of the</w:t>
      </w:r>
      <w:r w:rsidR="00CA46AA" w:rsidRPr="00B840B3">
        <w:rPr>
          <w:rFonts w:ascii="Times New Roman" w:hAnsi="Times New Roman"/>
          <w:sz w:val="24"/>
          <w:szCs w:val="24"/>
        </w:rPr>
        <w:t xml:space="preserve"> Ancient</w:t>
      </w:r>
      <w:r w:rsidR="00170B3C" w:rsidRPr="00B840B3">
        <w:rPr>
          <w:rFonts w:ascii="Times New Roman" w:hAnsi="Times New Roman"/>
          <w:sz w:val="24"/>
          <w:szCs w:val="24"/>
        </w:rPr>
        <w:t xml:space="preserve"> </w:t>
      </w:r>
      <w:r w:rsidR="00996DD4" w:rsidRPr="00B840B3">
        <w:rPr>
          <w:rFonts w:ascii="Times New Roman" w:hAnsi="Times New Roman"/>
          <w:sz w:val="24"/>
          <w:szCs w:val="24"/>
        </w:rPr>
        <w:t>Black Sea</w:t>
      </w:r>
      <w:r w:rsidR="00170B3C" w:rsidRPr="00B840B3">
        <w:rPr>
          <w:rFonts w:ascii="Times New Roman" w:hAnsi="Times New Roman"/>
          <w:sz w:val="24"/>
          <w:szCs w:val="24"/>
        </w:rPr>
        <w:t xml:space="preserve"> poses several difficulties</w:t>
      </w:r>
      <w:r w:rsidR="00CA46AA" w:rsidRPr="00B840B3">
        <w:rPr>
          <w:rFonts w:ascii="Times New Roman" w:hAnsi="Times New Roman"/>
          <w:sz w:val="24"/>
          <w:szCs w:val="24"/>
        </w:rPr>
        <w:t xml:space="preserve">: </w:t>
      </w:r>
      <w:r w:rsidR="00170B3C" w:rsidRPr="00B840B3">
        <w:rPr>
          <w:rFonts w:ascii="Times New Roman" w:hAnsi="Times New Roman"/>
          <w:sz w:val="24"/>
          <w:szCs w:val="24"/>
        </w:rPr>
        <w:t xml:space="preserve">literary sources </w:t>
      </w:r>
      <w:r w:rsidR="00CA46AA" w:rsidRPr="00B840B3">
        <w:rPr>
          <w:rFonts w:ascii="Times New Roman" w:hAnsi="Times New Roman"/>
          <w:sz w:val="24"/>
          <w:szCs w:val="24"/>
        </w:rPr>
        <w:t xml:space="preserve">are scarce; the </w:t>
      </w:r>
      <w:r w:rsidR="00170B3C" w:rsidRPr="00B840B3">
        <w:rPr>
          <w:rFonts w:ascii="Times New Roman" w:hAnsi="Times New Roman"/>
          <w:sz w:val="24"/>
          <w:szCs w:val="24"/>
        </w:rPr>
        <w:t xml:space="preserve">divides between the subdisciplines of Classical Studies </w:t>
      </w:r>
      <w:r w:rsidR="00CA46AA" w:rsidRPr="00B840B3">
        <w:rPr>
          <w:rFonts w:ascii="Times New Roman" w:hAnsi="Times New Roman"/>
          <w:sz w:val="24"/>
          <w:szCs w:val="24"/>
        </w:rPr>
        <w:t xml:space="preserve">sharp; </w:t>
      </w:r>
      <w:r w:rsidR="00170B3C" w:rsidRPr="00B840B3">
        <w:rPr>
          <w:rFonts w:ascii="Times New Roman" w:hAnsi="Times New Roman"/>
          <w:sz w:val="24"/>
          <w:szCs w:val="24"/>
        </w:rPr>
        <w:t xml:space="preserve">national and ideological barriers </w:t>
      </w:r>
      <w:r w:rsidR="00CA46AA" w:rsidRPr="00B840B3">
        <w:rPr>
          <w:rFonts w:ascii="Times New Roman" w:hAnsi="Times New Roman"/>
          <w:sz w:val="24"/>
          <w:szCs w:val="24"/>
        </w:rPr>
        <w:t>further inhibited</w:t>
      </w:r>
      <w:r w:rsidR="00170B3C" w:rsidRPr="00B840B3">
        <w:rPr>
          <w:rFonts w:ascii="Times New Roman" w:hAnsi="Times New Roman"/>
          <w:sz w:val="24"/>
          <w:szCs w:val="24"/>
        </w:rPr>
        <w:t xml:space="preserve"> progress through the 20</w:t>
      </w:r>
      <w:r w:rsidR="00170B3C" w:rsidRPr="00B840B3">
        <w:rPr>
          <w:rFonts w:ascii="Times New Roman" w:hAnsi="Times New Roman"/>
          <w:sz w:val="24"/>
          <w:szCs w:val="24"/>
          <w:vertAlign w:val="superscript"/>
        </w:rPr>
        <w:t>th</w:t>
      </w:r>
      <w:r w:rsidR="00170B3C" w:rsidRPr="00B840B3">
        <w:rPr>
          <w:rFonts w:ascii="Times New Roman" w:hAnsi="Times New Roman"/>
          <w:sz w:val="24"/>
          <w:szCs w:val="24"/>
        </w:rPr>
        <w:t xml:space="preserve"> century. Recent years, however, </w:t>
      </w:r>
      <w:r w:rsidR="00F35CA5" w:rsidRPr="00B840B3">
        <w:rPr>
          <w:rFonts w:ascii="Times New Roman" w:hAnsi="Times New Roman"/>
          <w:sz w:val="24"/>
          <w:szCs w:val="24"/>
        </w:rPr>
        <w:t xml:space="preserve">have </w:t>
      </w:r>
      <w:r w:rsidR="00170B3C" w:rsidRPr="00B840B3">
        <w:rPr>
          <w:rFonts w:ascii="Times New Roman" w:hAnsi="Times New Roman"/>
          <w:sz w:val="24"/>
          <w:szCs w:val="24"/>
        </w:rPr>
        <w:t>seen several international and interdisciplinary initiatives to overcome such limitations</w:t>
      </w:r>
      <w:r w:rsidR="00CA46AA" w:rsidRPr="00B840B3">
        <w:rPr>
          <w:rFonts w:ascii="Times New Roman" w:hAnsi="Times New Roman"/>
          <w:sz w:val="24"/>
          <w:szCs w:val="24"/>
        </w:rPr>
        <w:t xml:space="preserve">. </w:t>
      </w:r>
      <w:r w:rsidRPr="00B840B3">
        <w:rPr>
          <w:rFonts w:ascii="Times New Roman" w:hAnsi="Times New Roman"/>
          <w:sz w:val="24"/>
          <w:szCs w:val="24"/>
        </w:rPr>
        <w:t>Our</w:t>
      </w:r>
      <w:r w:rsidR="00170B3C" w:rsidRPr="00B840B3">
        <w:rPr>
          <w:rFonts w:ascii="Times New Roman" w:hAnsi="Times New Roman"/>
          <w:sz w:val="24"/>
          <w:szCs w:val="24"/>
        </w:rPr>
        <w:t xml:space="preserve"> </w:t>
      </w:r>
      <w:r w:rsidR="0045022F" w:rsidRPr="00B840B3">
        <w:rPr>
          <w:rFonts w:ascii="Times New Roman" w:hAnsi="Times New Roman"/>
          <w:sz w:val="24"/>
          <w:szCs w:val="24"/>
        </w:rPr>
        <w:t>workshop</w:t>
      </w:r>
      <w:r w:rsidRPr="00B840B3">
        <w:rPr>
          <w:rFonts w:ascii="Times New Roman" w:hAnsi="Times New Roman"/>
          <w:sz w:val="24"/>
          <w:szCs w:val="24"/>
        </w:rPr>
        <w:t xml:space="preserve"> will </w:t>
      </w:r>
      <w:r w:rsidR="00CA46AA" w:rsidRPr="00B840B3">
        <w:rPr>
          <w:rFonts w:ascii="Times New Roman" w:hAnsi="Times New Roman"/>
          <w:sz w:val="24"/>
          <w:szCs w:val="24"/>
        </w:rPr>
        <w:t>showcas</w:t>
      </w:r>
      <w:r w:rsidRPr="00B840B3">
        <w:rPr>
          <w:rFonts w:ascii="Times New Roman" w:hAnsi="Times New Roman"/>
          <w:sz w:val="24"/>
          <w:szCs w:val="24"/>
        </w:rPr>
        <w:t>e</w:t>
      </w:r>
      <w:r w:rsidR="00170B3C" w:rsidRPr="00B840B3">
        <w:rPr>
          <w:rFonts w:ascii="Times New Roman" w:hAnsi="Times New Roman"/>
          <w:sz w:val="24"/>
          <w:szCs w:val="24"/>
        </w:rPr>
        <w:t xml:space="preserve"> </w:t>
      </w:r>
      <w:r w:rsidR="00CA46AA" w:rsidRPr="00B840B3">
        <w:rPr>
          <w:rFonts w:ascii="Times New Roman" w:hAnsi="Times New Roman"/>
          <w:sz w:val="24"/>
          <w:szCs w:val="24"/>
        </w:rPr>
        <w:t xml:space="preserve">current </w:t>
      </w:r>
      <w:r w:rsidR="000F11F4" w:rsidRPr="00B840B3">
        <w:rPr>
          <w:rFonts w:ascii="Times New Roman" w:hAnsi="Times New Roman"/>
          <w:sz w:val="24"/>
          <w:szCs w:val="24"/>
        </w:rPr>
        <w:t>historical</w:t>
      </w:r>
      <w:r w:rsidR="00E31213" w:rsidRPr="00B840B3">
        <w:rPr>
          <w:rFonts w:ascii="Times New Roman" w:hAnsi="Times New Roman"/>
          <w:sz w:val="24"/>
          <w:szCs w:val="24"/>
        </w:rPr>
        <w:t>, epigraphic, numismatic</w:t>
      </w:r>
      <w:r w:rsidR="000F11F4" w:rsidRPr="00B840B3">
        <w:rPr>
          <w:rFonts w:ascii="Times New Roman" w:hAnsi="Times New Roman"/>
          <w:sz w:val="24"/>
          <w:szCs w:val="24"/>
        </w:rPr>
        <w:t xml:space="preserve"> and archaeological </w:t>
      </w:r>
      <w:r w:rsidRPr="00B840B3">
        <w:rPr>
          <w:rFonts w:ascii="Times New Roman" w:hAnsi="Times New Roman"/>
          <w:sz w:val="24"/>
          <w:szCs w:val="24"/>
        </w:rPr>
        <w:t>research</w:t>
      </w:r>
      <w:r w:rsidR="000538BB" w:rsidRPr="00B840B3">
        <w:rPr>
          <w:rFonts w:ascii="Times New Roman" w:hAnsi="Times New Roman"/>
          <w:sz w:val="24"/>
          <w:szCs w:val="24"/>
        </w:rPr>
        <w:t>. Many papers will be</w:t>
      </w:r>
      <w:r w:rsidRPr="00B840B3">
        <w:rPr>
          <w:rFonts w:ascii="Times New Roman" w:hAnsi="Times New Roman"/>
          <w:sz w:val="24"/>
          <w:szCs w:val="24"/>
        </w:rPr>
        <w:t xml:space="preserve"> guided by the</w:t>
      </w:r>
      <w:r w:rsidR="00A1676E" w:rsidRPr="00B840B3">
        <w:rPr>
          <w:rFonts w:ascii="Times New Roman" w:hAnsi="Times New Roman"/>
          <w:sz w:val="24"/>
          <w:szCs w:val="24"/>
        </w:rPr>
        <w:t>se</w:t>
      </w:r>
      <w:r w:rsidRPr="00B840B3">
        <w:rPr>
          <w:rFonts w:ascii="Times New Roman" w:hAnsi="Times New Roman"/>
          <w:sz w:val="24"/>
          <w:szCs w:val="24"/>
        </w:rPr>
        <w:t xml:space="preserve"> </w:t>
      </w:r>
      <w:r w:rsidR="000F11F4" w:rsidRPr="00B840B3">
        <w:rPr>
          <w:rFonts w:ascii="Times New Roman" w:hAnsi="Times New Roman"/>
          <w:sz w:val="24"/>
          <w:szCs w:val="24"/>
        </w:rPr>
        <w:t>questions</w:t>
      </w:r>
      <w:r w:rsidRPr="00B840B3">
        <w:rPr>
          <w:rFonts w:ascii="Times New Roman" w:hAnsi="Times New Roman"/>
          <w:sz w:val="24"/>
          <w:szCs w:val="24"/>
        </w:rPr>
        <w:t>:</w:t>
      </w:r>
      <w:r w:rsidR="000F11F4" w:rsidRPr="00B840B3">
        <w:rPr>
          <w:rFonts w:ascii="Times New Roman" w:hAnsi="Times New Roman"/>
          <w:sz w:val="24"/>
          <w:szCs w:val="24"/>
        </w:rPr>
        <w:t xml:space="preserve"> how </w:t>
      </w:r>
      <w:r w:rsidRPr="00B840B3">
        <w:rPr>
          <w:rFonts w:ascii="Times New Roman" w:hAnsi="Times New Roman"/>
          <w:sz w:val="24"/>
          <w:szCs w:val="24"/>
        </w:rPr>
        <w:t>did imperial ambitions affect</w:t>
      </w:r>
      <w:r w:rsidR="000F11F4" w:rsidRPr="00B840B3">
        <w:rPr>
          <w:rFonts w:ascii="Times New Roman" w:hAnsi="Times New Roman"/>
          <w:sz w:val="24"/>
          <w:szCs w:val="24"/>
        </w:rPr>
        <w:t xml:space="preserve"> local communities</w:t>
      </w:r>
      <w:r w:rsidRPr="00B840B3">
        <w:rPr>
          <w:rFonts w:ascii="Times New Roman" w:hAnsi="Times New Roman"/>
          <w:sz w:val="24"/>
          <w:szCs w:val="24"/>
        </w:rPr>
        <w:t>?</w:t>
      </w:r>
      <w:r w:rsidR="000F11F4" w:rsidRPr="00B840B3">
        <w:rPr>
          <w:rFonts w:ascii="Times New Roman" w:hAnsi="Times New Roman"/>
          <w:sz w:val="24"/>
          <w:szCs w:val="24"/>
        </w:rPr>
        <w:t xml:space="preserve"> </w:t>
      </w:r>
      <w:r w:rsidRPr="00B840B3">
        <w:rPr>
          <w:rFonts w:ascii="Times New Roman" w:hAnsi="Times New Roman"/>
          <w:sz w:val="24"/>
          <w:szCs w:val="24"/>
        </w:rPr>
        <w:t>H</w:t>
      </w:r>
      <w:r w:rsidR="000F11F4" w:rsidRPr="00B840B3">
        <w:rPr>
          <w:rFonts w:ascii="Times New Roman" w:hAnsi="Times New Roman"/>
          <w:sz w:val="24"/>
          <w:szCs w:val="24"/>
        </w:rPr>
        <w:t xml:space="preserve">ow </w:t>
      </w:r>
      <w:r w:rsidRPr="00B840B3">
        <w:rPr>
          <w:rFonts w:ascii="Times New Roman" w:hAnsi="Times New Roman"/>
          <w:sz w:val="24"/>
          <w:szCs w:val="24"/>
        </w:rPr>
        <w:t xml:space="preserve">did </w:t>
      </w:r>
      <w:r w:rsidR="000F11F4" w:rsidRPr="00B840B3">
        <w:rPr>
          <w:rFonts w:ascii="Times New Roman" w:hAnsi="Times New Roman"/>
          <w:sz w:val="24"/>
          <w:szCs w:val="24"/>
        </w:rPr>
        <w:t xml:space="preserve">local dynasties, elites, and subjects </w:t>
      </w:r>
      <w:r w:rsidRPr="00B840B3">
        <w:rPr>
          <w:rFonts w:ascii="Times New Roman" w:hAnsi="Times New Roman"/>
          <w:sz w:val="24"/>
          <w:szCs w:val="24"/>
        </w:rPr>
        <w:t xml:space="preserve">shape their identities and </w:t>
      </w:r>
      <w:r w:rsidR="000F11F4" w:rsidRPr="00B840B3">
        <w:rPr>
          <w:rFonts w:ascii="Times New Roman" w:hAnsi="Times New Roman"/>
          <w:sz w:val="24"/>
          <w:szCs w:val="24"/>
        </w:rPr>
        <w:t>develop</w:t>
      </w:r>
      <w:r w:rsidRPr="00B840B3">
        <w:rPr>
          <w:rFonts w:ascii="Times New Roman" w:hAnsi="Times New Roman"/>
          <w:sz w:val="24"/>
          <w:szCs w:val="24"/>
        </w:rPr>
        <w:t xml:space="preserve"> their sociopolitical relations?</w:t>
      </w:r>
    </w:p>
    <w:p w:rsidR="00C63911" w:rsidRDefault="00C63911" w:rsidP="00B840B3">
      <w:pPr>
        <w:spacing w:after="0" w:line="240" w:lineRule="auto"/>
        <w:jc w:val="both"/>
        <w:rPr>
          <w:rFonts w:ascii="Times New Roman" w:hAnsi="Times New Roman"/>
          <w:sz w:val="24"/>
          <w:szCs w:val="24"/>
        </w:rPr>
      </w:pPr>
    </w:p>
    <w:p w:rsidR="00C63911" w:rsidRPr="00C63911" w:rsidRDefault="00C63911" w:rsidP="00C63911">
      <w:pPr>
        <w:spacing w:after="0" w:line="240" w:lineRule="auto"/>
        <w:ind w:left="360" w:hanging="360"/>
        <w:jc w:val="both"/>
        <w:rPr>
          <w:rFonts w:ascii="Times New Roman" w:hAnsi="Times New Roman"/>
          <w:color w:val="000000" w:themeColor="text1"/>
        </w:rPr>
      </w:pPr>
      <w:proofErr w:type="spellStart"/>
      <w:r w:rsidRPr="00C63911">
        <w:rPr>
          <w:rFonts w:ascii="Times New Roman" w:hAnsi="Times New Roman"/>
          <w:b/>
          <w:color w:val="000000" w:themeColor="text1"/>
          <w:shd w:val="clear" w:color="auto" w:fill="FFFFFF"/>
        </w:rPr>
        <w:t>Dawid</w:t>
      </w:r>
      <w:proofErr w:type="spellEnd"/>
      <w:r>
        <w:rPr>
          <w:rFonts w:ascii="Times New Roman" w:hAnsi="Times New Roman"/>
          <w:b/>
          <w:color w:val="000000" w:themeColor="text1"/>
          <w:shd w:val="clear" w:color="auto" w:fill="FFFFFF"/>
        </w:rPr>
        <w:t xml:space="preserve"> </w:t>
      </w:r>
      <w:proofErr w:type="spellStart"/>
      <w:r w:rsidRPr="00C63911">
        <w:rPr>
          <w:rFonts w:ascii="Times New Roman" w:hAnsi="Times New Roman"/>
          <w:b/>
          <w:color w:val="000000" w:themeColor="text1"/>
          <w:shd w:val="clear" w:color="auto" w:fill="FFFFFF"/>
        </w:rPr>
        <w:t>Borowka</w:t>
      </w:r>
      <w:proofErr w:type="spellEnd"/>
      <w:r w:rsidRPr="00C63911">
        <w:rPr>
          <w:rFonts w:ascii="Times New Roman" w:hAnsi="Times New Roman"/>
          <w:color w:val="000000" w:themeColor="text1"/>
          <w:shd w:val="clear" w:color="auto" w:fill="FFFFFF"/>
        </w:rPr>
        <w:t xml:space="preserve">, </w:t>
      </w:r>
      <w:r w:rsidRPr="00C63911">
        <w:rPr>
          <w:rFonts w:ascii="Times New Roman" w:hAnsi="Times New Roman"/>
          <w:lang w:val="de-DE"/>
        </w:rPr>
        <w:t xml:space="preserve">Gdańsk </w:t>
      </w:r>
      <w:r w:rsidRPr="00C63911">
        <w:rPr>
          <w:rFonts w:ascii="Times New Roman" w:hAnsi="Times New Roman"/>
          <w:color w:val="000000" w:themeColor="text1"/>
          <w:shd w:val="clear" w:color="auto" w:fill="FFFFFF"/>
        </w:rPr>
        <w:t>(</w:t>
      </w:r>
      <w:r w:rsidRPr="00C63911">
        <w:rPr>
          <w:rFonts w:ascii="Times New Roman" w:hAnsi="Times New Roman"/>
        </w:rPr>
        <w:t>davidborowka@gmail.com</w:t>
      </w:r>
      <w:r w:rsidRPr="00C63911">
        <w:rPr>
          <w:rFonts w:ascii="Times New Roman" w:hAnsi="Times New Roman"/>
          <w:color w:val="000000" w:themeColor="text1"/>
          <w:shd w:val="clear" w:color="auto" w:fill="FFFFFF"/>
        </w:rPr>
        <w:t xml:space="preserve">) </w:t>
      </w:r>
      <w:r w:rsidRPr="00C63911">
        <w:rPr>
          <w:rFonts w:ascii="Times New Roman" w:hAnsi="Times New Roman"/>
          <w:color w:val="000000" w:themeColor="text1"/>
        </w:rPr>
        <w:t xml:space="preserve"> </w:t>
      </w:r>
    </w:p>
    <w:p w:rsidR="00C63911" w:rsidRPr="00C63911" w:rsidRDefault="001006CA" w:rsidP="00C63911">
      <w:pPr>
        <w:spacing w:after="0" w:line="240" w:lineRule="auto"/>
        <w:ind w:left="360" w:hanging="360"/>
        <w:jc w:val="both"/>
        <w:rPr>
          <w:rFonts w:ascii="Times New Roman" w:hAnsi="Times New Roman"/>
          <w:i/>
          <w:color w:val="000000" w:themeColor="text1"/>
        </w:rPr>
      </w:pPr>
      <w:r w:rsidRPr="007F1173">
        <w:rPr>
          <w:rFonts w:ascii="Times New Roman" w:hAnsi="Times New Roman"/>
          <w:i/>
          <w:lang w:val="en-US"/>
        </w:rPr>
        <w:t>The Process of the ‘</w:t>
      </w:r>
      <w:proofErr w:type="spellStart"/>
      <w:r w:rsidRPr="007F1173">
        <w:rPr>
          <w:rFonts w:ascii="Times New Roman" w:hAnsi="Times New Roman"/>
          <w:i/>
          <w:lang w:val="en-US"/>
        </w:rPr>
        <w:t>Mycenaeanisation</w:t>
      </w:r>
      <w:proofErr w:type="spellEnd"/>
      <w:r w:rsidRPr="007F1173">
        <w:rPr>
          <w:rFonts w:ascii="Times New Roman" w:hAnsi="Times New Roman"/>
          <w:i/>
          <w:lang w:val="en-US"/>
        </w:rPr>
        <w:t>’ and the Nature of the Mycenaean Involvement in the Black Sea</w:t>
      </w:r>
    </w:p>
    <w:p w:rsidR="001B26F3" w:rsidRPr="005471D5" w:rsidRDefault="00DE4D6C" w:rsidP="00B840B3">
      <w:pPr>
        <w:spacing w:after="0" w:line="240" w:lineRule="auto"/>
        <w:jc w:val="both"/>
        <w:rPr>
          <w:rFonts w:ascii="Times New Roman" w:hAnsi="Times New Roman"/>
          <w:color w:val="000000"/>
          <w:sz w:val="24"/>
          <w:szCs w:val="24"/>
          <w:lang w:val="en-US"/>
        </w:rPr>
      </w:pPr>
      <w:r w:rsidRPr="005471D5">
        <w:rPr>
          <w:rFonts w:ascii="Times New Roman" w:hAnsi="Times New Roman"/>
          <w:color w:val="000000"/>
          <w:sz w:val="24"/>
          <w:szCs w:val="24"/>
          <w:lang w:val="en-US"/>
        </w:rPr>
        <w:t>In this paper I would like to pos</w:t>
      </w:r>
      <w:r w:rsidR="005471D5">
        <w:rPr>
          <w:rFonts w:ascii="Times New Roman" w:hAnsi="Times New Roman"/>
          <w:color w:val="000000"/>
          <w:sz w:val="24"/>
          <w:szCs w:val="24"/>
          <w:lang w:val="en-US"/>
        </w:rPr>
        <w:t>e</w:t>
      </w:r>
      <w:r w:rsidRPr="005471D5">
        <w:rPr>
          <w:rFonts w:ascii="Times New Roman" w:hAnsi="Times New Roman"/>
          <w:color w:val="000000"/>
          <w:sz w:val="24"/>
          <w:szCs w:val="24"/>
          <w:lang w:val="en-US"/>
        </w:rPr>
        <w:t xml:space="preserve"> several questions about the nature of Mycenaean involvement in the Black Sea during the so-called </w:t>
      </w:r>
      <w:proofErr w:type="spellStart"/>
      <w:r w:rsidRPr="005471D5">
        <w:rPr>
          <w:rFonts w:ascii="Times New Roman" w:hAnsi="Times New Roman"/>
          <w:color w:val="000000"/>
          <w:sz w:val="24"/>
          <w:szCs w:val="24"/>
          <w:lang w:val="en-US"/>
        </w:rPr>
        <w:t>Koine</w:t>
      </w:r>
      <w:proofErr w:type="spellEnd"/>
      <w:r w:rsidRPr="005471D5">
        <w:rPr>
          <w:rFonts w:ascii="Times New Roman" w:hAnsi="Times New Roman"/>
          <w:color w:val="000000"/>
          <w:sz w:val="24"/>
          <w:szCs w:val="24"/>
          <w:lang w:val="en-US"/>
        </w:rPr>
        <w:t xml:space="preserve"> era (c</w:t>
      </w:r>
      <w:r w:rsidR="005471D5">
        <w:rPr>
          <w:rFonts w:ascii="Times New Roman" w:hAnsi="Times New Roman"/>
          <w:color w:val="000000"/>
          <w:sz w:val="24"/>
          <w:szCs w:val="24"/>
          <w:lang w:val="en-US"/>
        </w:rPr>
        <w:t>a</w:t>
      </w:r>
      <w:r w:rsidRPr="005471D5">
        <w:rPr>
          <w:rFonts w:ascii="Times New Roman" w:hAnsi="Times New Roman"/>
          <w:color w:val="000000"/>
          <w:sz w:val="24"/>
          <w:szCs w:val="24"/>
          <w:lang w:val="en-US"/>
        </w:rPr>
        <w:t xml:space="preserve">. 1450 BC–1250 BC). The recent excavators of Troy have suggested the existence of a sea-route into the Black Sea on which the metal products from Colchis and the northern Black Sea were carried to the Aegean via Troy (Troy </w:t>
      </w:r>
      <w:proofErr w:type="spellStart"/>
      <w:r w:rsidRPr="005471D5">
        <w:rPr>
          <w:rFonts w:ascii="Times New Roman" w:hAnsi="Times New Roman"/>
          <w:color w:val="000000"/>
          <w:sz w:val="24"/>
          <w:szCs w:val="24"/>
          <w:lang w:val="en-US"/>
        </w:rPr>
        <w:t>VIh</w:t>
      </w:r>
      <w:proofErr w:type="spellEnd"/>
      <w:r w:rsidRPr="005471D5">
        <w:rPr>
          <w:rFonts w:ascii="Times New Roman" w:hAnsi="Times New Roman"/>
          <w:color w:val="000000"/>
          <w:sz w:val="24"/>
          <w:szCs w:val="24"/>
          <w:lang w:val="en-US"/>
        </w:rPr>
        <w:t xml:space="preserve"> period). Additionally, scholars like Hiller, Buchholz and French have postulated the existence of a Mycenaean presence and trade for a variety of different sites around the Black Sea. I would like to examine archaeological finds that might indicate such a presence and compare them with what we know about the contemporary process of ‘</w:t>
      </w:r>
      <w:proofErr w:type="spellStart"/>
      <w:r w:rsidRPr="005471D5">
        <w:rPr>
          <w:rFonts w:ascii="Times New Roman" w:hAnsi="Times New Roman"/>
          <w:color w:val="000000"/>
          <w:sz w:val="24"/>
          <w:szCs w:val="24"/>
          <w:lang w:val="en-US"/>
        </w:rPr>
        <w:t>Mycenaeanisation</w:t>
      </w:r>
      <w:proofErr w:type="spellEnd"/>
      <w:r w:rsidRPr="005471D5">
        <w:rPr>
          <w:rFonts w:ascii="Times New Roman" w:hAnsi="Times New Roman"/>
          <w:color w:val="000000"/>
          <w:sz w:val="24"/>
          <w:szCs w:val="24"/>
          <w:lang w:val="en-US"/>
        </w:rPr>
        <w:t>’ in the Aegean. Mycenaean presence in the Black Sea might be even further supported by the literary sources.</w:t>
      </w:r>
      <w:r w:rsidR="005471D5">
        <w:rPr>
          <w:rFonts w:ascii="Times New Roman" w:hAnsi="Times New Roman"/>
          <w:color w:val="000000"/>
          <w:sz w:val="24"/>
          <w:szCs w:val="24"/>
          <w:lang w:val="en-US"/>
        </w:rPr>
        <w:t xml:space="preserve"> </w:t>
      </w:r>
      <w:r w:rsidR="005471D5" w:rsidRPr="005471D5">
        <w:rPr>
          <w:rFonts w:ascii="Times New Roman" w:hAnsi="Times New Roman"/>
          <w:color w:val="000000"/>
          <w:sz w:val="24"/>
          <w:szCs w:val="24"/>
          <w:lang w:val="en-US"/>
        </w:rPr>
        <w:t xml:space="preserve">In his Argonautica, Apollonius of Rhodes locates </w:t>
      </w:r>
      <w:proofErr w:type="spellStart"/>
      <w:r w:rsidR="005471D5" w:rsidRPr="005471D5">
        <w:rPr>
          <w:rFonts w:ascii="Times New Roman" w:hAnsi="Times New Roman"/>
          <w:color w:val="000000"/>
          <w:sz w:val="24"/>
          <w:szCs w:val="24"/>
          <w:lang w:val="en-US"/>
        </w:rPr>
        <w:t>Aia</w:t>
      </w:r>
      <w:proofErr w:type="spellEnd"/>
      <w:r w:rsidR="005471D5" w:rsidRPr="005471D5">
        <w:rPr>
          <w:rFonts w:ascii="Times New Roman" w:hAnsi="Times New Roman"/>
          <w:color w:val="000000"/>
          <w:sz w:val="24"/>
          <w:szCs w:val="24"/>
          <w:lang w:val="en-US"/>
        </w:rPr>
        <w:t xml:space="preserve">, where Jason found the golden fleece, on the eastern coast of the Black Sea, while placing Iphigenia among the </w:t>
      </w:r>
      <w:proofErr w:type="spellStart"/>
      <w:r w:rsidR="005471D5" w:rsidRPr="005471D5">
        <w:rPr>
          <w:rFonts w:ascii="Times New Roman" w:hAnsi="Times New Roman"/>
          <w:color w:val="000000"/>
          <w:sz w:val="24"/>
          <w:szCs w:val="24"/>
          <w:lang w:val="en-US"/>
        </w:rPr>
        <w:t>Taurians</w:t>
      </w:r>
      <w:proofErr w:type="spellEnd"/>
      <w:r w:rsidR="005471D5" w:rsidRPr="005471D5">
        <w:rPr>
          <w:rFonts w:ascii="Times New Roman" w:hAnsi="Times New Roman"/>
          <w:color w:val="000000"/>
          <w:sz w:val="24"/>
          <w:szCs w:val="24"/>
          <w:lang w:val="en-US"/>
        </w:rPr>
        <w:t xml:space="preserve">. But there is a tension with earlier authors like Homer, Hesiod and </w:t>
      </w:r>
      <w:proofErr w:type="spellStart"/>
      <w:r w:rsidR="005471D5" w:rsidRPr="005471D5">
        <w:rPr>
          <w:rFonts w:ascii="Times New Roman" w:hAnsi="Times New Roman"/>
          <w:color w:val="000000"/>
          <w:sz w:val="24"/>
          <w:szCs w:val="24"/>
          <w:lang w:val="en-US"/>
        </w:rPr>
        <w:t>Mimnermus</w:t>
      </w:r>
      <w:proofErr w:type="spellEnd"/>
      <w:r w:rsidR="005471D5" w:rsidRPr="005471D5">
        <w:rPr>
          <w:rFonts w:ascii="Times New Roman" w:hAnsi="Times New Roman"/>
          <w:color w:val="000000"/>
          <w:sz w:val="24"/>
          <w:szCs w:val="24"/>
          <w:lang w:val="en-US"/>
        </w:rPr>
        <w:t>, who</w:t>
      </w:r>
      <w:r w:rsidR="005471D5">
        <w:rPr>
          <w:rFonts w:ascii="Times New Roman" w:hAnsi="Times New Roman"/>
          <w:color w:val="000000"/>
          <w:sz w:val="24"/>
          <w:szCs w:val="24"/>
          <w:lang w:val="en-US"/>
        </w:rPr>
        <w:t xml:space="preserve"> </w:t>
      </w:r>
      <w:r w:rsidR="005471D5" w:rsidRPr="005471D5">
        <w:rPr>
          <w:rFonts w:ascii="Times New Roman" w:hAnsi="Times New Roman"/>
          <w:color w:val="000000"/>
          <w:sz w:val="24"/>
          <w:szCs w:val="24"/>
          <w:lang w:val="en-US"/>
        </w:rPr>
        <w:t>were unaware of this location.</w:t>
      </w:r>
      <w:r w:rsidR="005471D5">
        <w:rPr>
          <w:rFonts w:ascii="Times New Roman" w:hAnsi="Times New Roman"/>
          <w:color w:val="000000"/>
          <w:sz w:val="24"/>
          <w:szCs w:val="24"/>
          <w:lang w:val="en-US"/>
        </w:rPr>
        <w:t xml:space="preserve"> </w:t>
      </w:r>
      <w:r w:rsidRPr="005471D5">
        <w:rPr>
          <w:rFonts w:ascii="Times New Roman" w:hAnsi="Times New Roman"/>
          <w:color w:val="000000"/>
          <w:sz w:val="24"/>
          <w:szCs w:val="24"/>
          <w:lang w:val="en-US"/>
        </w:rPr>
        <w:t>As was noticed by R. Drews (1976), if the Catalogue of Trojan Allies was passed down from the end of the Bronze Age, one must assume that the Mycenaean Greeks had knowledge of the coast. The native settlements on that coast would therefore have maintained their identity through the Late Bronze Age into the Early Iron Age.</w:t>
      </w:r>
    </w:p>
    <w:p w:rsidR="005471D5" w:rsidRPr="00C63911" w:rsidRDefault="005471D5" w:rsidP="00B840B3">
      <w:pPr>
        <w:spacing w:after="0" w:line="240" w:lineRule="auto"/>
        <w:jc w:val="both"/>
        <w:rPr>
          <w:rFonts w:ascii="Times New Roman" w:hAnsi="Times New Roman"/>
          <w:b/>
        </w:rPr>
      </w:pPr>
    </w:p>
    <w:p w:rsidR="000F11F4" w:rsidRPr="00C63911" w:rsidRDefault="00F355D1" w:rsidP="00B840B3">
      <w:pPr>
        <w:spacing w:after="0" w:line="240" w:lineRule="auto"/>
        <w:jc w:val="both"/>
        <w:rPr>
          <w:rFonts w:ascii="Times New Roman" w:hAnsi="Times New Roman"/>
          <w:b/>
        </w:rPr>
      </w:pPr>
      <w:r w:rsidRPr="00C63911">
        <w:rPr>
          <w:rFonts w:ascii="Times New Roman" w:hAnsi="Times New Roman"/>
          <w:b/>
        </w:rPr>
        <w:t>Altay Coskun, Waterloo ON</w:t>
      </w:r>
      <w:r w:rsidR="000538BB" w:rsidRPr="00C63911">
        <w:rPr>
          <w:rFonts w:ascii="Times New Roman" w:hAnsi="Times New Roman"/>
          <w:b/>
        </w:rPr>
        <w:t>, Canada</w:t>
      </w:r>
      <w:r w:rsidR="00C63911" w:rsidRPr="00C63911">
        <w:rPr>
          <w:rFonts w:ascii="Times New Roman" w:hAnsi="Times New Roman"/>
          <w:b/>
        </w:rPr>
        <w:t xml:space="preserve"> </w:t>
      </w:r>
      <w:r w:rsidR="00C63911" w:rsidRPr="00C63911">
        <w:rPr>
          <w:rFonts w:ascii="Times New Roman" w:hAnsi="Times New Roman"/>
        </w:rPr>
        <w:t>(acoskun@uwaterloo.ca)</w:t>
      </w:r>
    </w:p>
    <w:p w:rsidR="00C94AF1" w:rsidRPr="00B840B3" w:rsidRDefault="00F76E76" w:rsidP="00211EDA">
      <w:pPr>
        <w:spacing w:after="0" w:line="240" w:lineRule="auto"/>
        <w:ind w:left="284" w:hanging="284"/>
        <w:jc w:val="both"/>
        <w:rPr>
          <w:rFonts w:ascii="Times New Roman" w:hAnsi="Times New Roman"/>
          <w:i/>
          <w:sz w:val="24"/>
          <w:szCs w:val="24"/>
        </w:rPr>
      </w:pPr>
      <w:proofErr w:type="spellStart"/>
      <w:r>
        <w:rPr>
          <w:rFonts w:ascii="Times New Roman" w:hAnsi="Times New Roman"/>
          <w:i/>
          <w:sz w:val="24"/>
          <w:szCs w:val="24"/>
        </w:rPr>
        <w:t>Dynamis</w:t>
      </w:r>
      <w:proofErr w:type="spellEnd"/>
      <w:r>
        <w:rPr>
          <w:rFonts w:ascii="Times New Roman" w:hAnsi="Times New Roman"/>
          <w:i/>
          <w:sz w:val="24"/>
          <w:szCs w:val="24"/>
        </w:rPr>
        <w:t xml:space="preserve"> and </w:t>
      </w:r>
      <w:proofErr w:type="spellStart"/>
      <w:r w:rsidR="00211EDA">
        <w:rPr>
          <w:rFonts w:ascii="Times New Roman" w:hAnsi="Times New Roman"/>
          <w:i/>
          <w:sz w:val="24"/>
          <w:szCs w:val="24"/>
        </w:rPr>
        <w:t>Pythodoris</w:t>
      </w:r>
      <w:proofErr w:type="spellEnd"/>
      <w:r w:rsidR="00211EDA">
        <w:rPr>
          <w:rFonts w:ascii="Times New Roman" w:hAnsi="Times New Roman"/>
          <w:i/>
          <w:sz w:val="24"/>
          <w:szCs w:val="24"/>
        </w:rPr>
        <w:t xml:space="preserve">. </w:t>
      </w:r>
      <w:r>
        <w:rPr>
          <w:rFonts w:ascii="Times New Roman" w:hAnsi="Times New Roman"/>
          <w:i/>
          <w:sz w:val="24"/>
          <w:szCs w:val="24"/>
        </w:rPr>
        <w:t xml:space="preserve">Hellenistic </w:t>
      </w:r>
      <w:r w:rsidR="00C94AF1" w:rsidRPr="00B840B3">
        <w:rPr>
          <w:rFonts w:ascii="Times New Roman" w:hAnsi="Times New Roman"/>
          <w:i/>
          <w:sz w:val="24"/>
          <w:szCs w:val="24"/>
        </w:rPr>
        <w:t>Queens</w:t>
      </w:r>
      <w:r>
        <w:rPr>
          <w:rFonts w:ascii="Times New Roman" w:hAnsi="Times New Roman"/>
          <w:i/>
          <w:sz w:val="24"/>
          <w:szCs w:val="24"/>
        </w:rPr>
        <w:t>hip</w:t>
      </w:r>
      <w:r w:rsidR="00C94AF1" w:rsidRPr="00B840B3">
        <w:rPr>
          <w:rFonts w:ascii="Times New Roman" w:hAnsi="Times New Roman"/>
          <w:i/>
          <w:sz w:val="24"/>
          <w:szCs w:val="24"/>
        </w:rPr>
        <w:t xml:space="preserve"> </w:t>
      </w:r>
      <w:r>
        <w:rPr>
          <w:rFonts w:ascii="Times New Roman" w:hAnsi="Times New Roman"/>
          <w:i/>
          <w:sz w:val="24"/>
          <w:szCs w:val="24"/>
        </w:rPr>
        <w:t xml:space="preserve">around the </w:t>
      </w:r>
      <w:r w:rsidR="00C94AF1" w:rsidRPr="00B840B3">
        <w:rPr>
          <w:rFonts w:ascii="Times New Roman" w:hAnsi="Times New Roman"/>
          <w:i/>
          <w:sz w:val="24"/>
          <w:szCs w:val="24"/>
        </w:rPr>
        <w:t xml:space="preserve">Black Sea in the Shadow of the Roman Empire </w:t>
      </w:r>
    </w:p>
    <w:p w:rsidR="008808C9" w:rsidRDefault="00211EDA" w:rsidP="00211EDA">
      <w:pPr>
        <w:spacing w:after="0" w:line="240" w:lineRule="auto"/>
        <w:jc w:val="both"/>
        <w:rPr>
          <w:rFonts w:ascii="Times New Roman" w:hAnsi="Times New Roman"/>
        </w:rPr>
      </w:pPr>
      <w:r w:rsidRPr="008D79F8">
        <w:rPr>
          <w:rFonts w:ascii="Times New Roman" w:hAnsi="Times New Roman"/>
        </w:rPr>
        <w:t>Royal women could obtain high visibility in the Hellenistic age and the early Roman Empire. Qu</w:t>
      </w:r>
      <w:r>
        <w:rPr>
          <w:rFonts w:ascii="Times New Roman" w:hAnsi="Times New Roman"/>
        </w:rPr>
        <w:t xml:space="preserve">een </w:t>
      </w:r>
      <w:proofErr w:type="spellStart"/>
      <w:r>
        <w:rPr>
          <w:rFonts w:ascii="Times New Roman" w:hAnsi="Times New Roman"/>
        </w:rPr>
        <w:t>Dynamis</w:t>
      </w:r>
      <w:proofErr w:type="spellEnd"/>
      <w:r>
        <w:rPr>
          <w:rFonts w:ascii="Times New Roman" w:hAnsi="Times New Roman"/>
        </w:rPr>
        <w:t xml:space="preserve"> is the most illustrious</w:t>
      </w:r>
      <w:r w:rsidRPr="008D79F8">
        <w:rPr>
          <w:rFonts w:ascii="Times New Roman" w:hAnsi="Times New Roman"/>
        </w:rPr>
        <w:t xml:space="preserve"> example from the </w:t>
      </w:r>
      <w:proofErr w:type="spellStart"/>
      <w:r w:rsidRPr="008D79F8">
        <w:rPr>
          <w:rFonts w:ascii="Times New Roman" w:hAnsi="Times New Roman"/>
        </w:rPr>
        <w:t>Bosporan</w:t>
      </w:r>
      <w:proofErr w:type="spellEnd"/>
      <w:r w:rsidRPr="008D79F8">
        <w:rPr>
          <w:rFonts w:ascii="Times New Roman" w:hAnsi="Times New Roman"/>
        </w:rPr>
        <w:t xml:space="preserve"> Kingdom. As the granddaughter of King </w:t>
      </w:r>
      <w:proofErr w:type="spellStart"/>
      <w:r w:rsidRPr="008D79F8">
        <w:rPr>
          <w:rFonts w:ascii="Times New Roman" w:hAnsi="Times New Roman"/>
        </w:rPr>
        <w:t>Mithradates</w:t>
      </w:r>
      <w:proofErr w:type="spellEnd"/>
      <w:r w:rsidRPr="008D79F8">
        <w:rPr>
          <w:rFonts w:ascii="Times New Roman" w:hAnsi="Times New Roman"/>
        </w:rPr>
        <w:t xml:space="preserve"> VI </w:t>
      </w:r>
      <w:proofErr w:type="spellStart"/>
      <w:r w:rsidRPr="008D79F8">
        <w:rPr>
          <w:rFonts w:ascii="Times New Roman" w:hAnsi="Times New Roman"/>
        </w:rPr>
        <w:t>Eupator</w:t>
      </w:r>
      <w:proofErr w:type="spellEnd"/>
      <w:r w:rsidRPr="008D79F8">
        <w:rPr>
          <w:rFonts w:ascii="Times New Roman" w:hAnsi="Times New Roman"/>
        </w:rPr>
        <w:t xml:space="preserve"> of </w:t>
      </w:r>
      <w:proofErr w:type="spellStart"/>
      <w:r w:rsidRPr="008D79F8">
        <w:rPr>
          <w:rFonts w:ascii="Times New Roman" w:hAnsi="Times New Roman"/>
        </w:rPr>
        <w:t>Pontos</w:t>
      </w:r>
      <w:proofErr w:type="spellEnd"/>
      <w:r w:rsidRPr="008D79F8">
        <w:rPr>
          <w:rFonts w:ascii="Times New Roman" w:hAnsi="Times New Roman"/>
        </w:rPr>
        <w:t xml:space="preserve"> (123–63 BC) and the daughter of King </w:t>
      </w:r>
      <w:proofErr w:type="spellStart"/>
      <w:r w:rsidRPr="008D79F8">
        <w:rPr>
          <w:rFonts w:ascii="Times New Roman" w:hAnsi="Times New Roman"/>
        </w:rPr>
        <w:t>Pharnakes</w:t>
      </w:r>
      <w:proofErr w:type="spellEnd"/>
      <w:r w:rsidRPr="008D79F8">
        <w:rPr>
          <w:rFonts w:ascii="Times New Roman" w:hAnsi="Times New Roman"/>
        </w:rPr>
        <w:t xml:space="preserve"> (II) of the </w:t>
      </w:r>
      <w:proofErr w:type="spellStart"/>
      <w:r w:rsidRPr="008D79F8">
        <w:rPr>
          <w:rFonts w:ascii="Times New Roman" w:hAnsi="Times New Roman"/>
        </w:rPr>
        <w:t>Bosporos</w:t>
      </w:r>
      <w:proofErr w:type="spellEnd"/>
      <w:r w:rsidRPr="008D79F8">
        <w:rPr>
          <w:rFonts w:ascii="Times New Roman" w:hAnsi="Times New Roman"/>
        </w:rPr>
        <w:t xml:space="preserve"> (63–47 BC), she became the prize of three </w:t>
      </w:r>
      <w:proofErr w:type="spellStart"/>
      <w:r w:rsidRPr="008D79F8">
        <w:rPr>
          <w:rFonts w:ascii="Times New Roman" w:hAnsi="Times New Roman"/>
        </w:rPr>
        <w:t>subseqent</w:t>
      </w:r>
      <w:proofErr w:type="spellEnd"/>
      <w:r w:rsidRPr="008D79F8">
        <w:rPr>
          <w:rFonts w:ascii="Times New Roman" w:hAnsi="Times New Roman"/>
        </w:rPr>
        <w:t xml:space="preserve"> usurpers, </w:t>
      </w:r>
      <w:proofErr w:type="spellStart"/>
      <w:r w:rsidRPr="008D79F8">
        <w:rPr>
          <w:rFonts w:ascii="Times New Roman" w:hAnsi="Times New Roman"/>
        </w:rPr>
        <w:t>Asandros</w:t>
      </w:r>
      <w:proofErr w:type="spellEnd"/>
      <w:r w:rsidRPr="008D79F8">
        <w:rPr>
          <w:rFonts w:ascii="Times New Roman" w:hAnsi="Times New Roman"/>
        </w:rPr>
        <w:t xml:space="preserve"> (47–ca. 19 BC), </w:t>
      </w:r>
      <w:proofErr w:type="spellStart"/>
      <w:r w:rsidRPr="008D79F8">
        <w:rPr>
          <w:rFonts w:ascii="Times New Roman" w:hAnsi="Times New Roman"/>
        </w:rPr>
        <w:t>Scribonius</w:t>
      </w:r>
      <w:proofErr w:type="spellEnd"/>
      <w:r w:rsidRPr="008D79F8">
        <w:rPr>
          <w:rFonts w:ascii="Times New Roman" w:hAnsi="Times New Roman"/>
        </w:rPr>
        <w:t xml:space="preserve"> (ca. 19–ca. 15 BC), </w:t>
      </w:r>
      <w:proofErr w:type="spellStart"/>
      <w:r w:rsidRPr="008D79F8">
        <w:rPr>
          <w:rFonts w:ascii="Times New Roman" w:hAnsi="Times New Roman"/>
        </w:rPr>
        <w:t>Polemon</w:t>
      </w:r>
      <w:proofErr w:type="spellEnd"/>
      <w:r w:rsidRPr="008D79F8">
        <w:rPr>
          <w:rFonts w:ascii="Times New Roman" w:hAnsi="Times New Roman"/>
        </w:rPr>
        <w:t xml:space="preserve"> I (ca. 37–9/8 BC), before Augustus allowed her to rule in her own right over the </w:t>
      </w:r>
      <w:proofErr w:type="spellStart"/>
      <w:r w:rsidRPr="008D79F8">
        <w:rPr>
          <w:rFonts w:ascii="Times New Roman" w:hAnsi="Times New Roman"/>
        </w:rPr>
        <w:t>Kimmerian</w:t>
      </w:r>
      <w:proofErr w:type="spellEnd"/>
      <w:r w:rsidRPr="008D79F8">
        <w:rPr>
          <w:rFonts w:ascii="Times New Roman" w:hAnsi="Times New Roman"/>
        </w:rPr>
        <w:t xml:space="preserve"> </w:t>
      </w:r>
      <w:proofErr w:type="spellStart"/>
      <w:r w:rsidRPr="008D79F8">
        <w:rPr>
          <w:rFonts w:ascii="Times New Roman" w:hAnsi="Times New Roman"/>
        </w:rPr>
        <w:t>Bosporos</w:t>
      </w:r>
      <w:proofErr w:type="spellEnd"/>
      <w:r w:rsidRPr="008D79F8">
        <w:rPr>
          <w:rFonts w:ascii="Times New Roman" w:hAnsi="Times New Roman"/>
        </w:rPr>
        <w:t xml:space="preserve">. Both the reconstruction of her biography and the interpretation of her political choices are highly controversial. But many problems can be overcome, if the literary, numismatic and epigraphic evidence is subjected to a sober scrutiny. </w:t>
      </w:r>
      <w:proofErr w:type="spellStart"/>
      <w:r>
        <w:rPr>
          <w:rFonts w:ascii="Times New Roman" w:hAnsi="Times New Roman"/>
        </w:rPr>
        <w:t>Dynamis</w:t>
      </w:r>
      <w:proofErr w:type="spellEnd"/>
      <w:r>
        <w:rPr>
          <w:rFonts w:ascii="Times New Roman" w:hAnsi="Times New Roman"/>
        </w:rPr>
        <w:t>’ younger contemporary</w:t>
      </w:r>
      <w:r w:rsidRPr="008D79F8">
        <w:rPr>
          <w:rFonts w:ascii="Times New Roman" w:hAnsi="Times New Roman"/>
        </w:rPr>
        <w:t xml:space="preserve"> </w:t>
      </w:r>
      <w:proofErr w:type="spellStart"/>
      <w:r w:rsidRPr="008D79F8">
        <w:rPr>
          <w:rFonts w:ascii="Times New Roman" w:hAnsi="Times New Roman"/>
        </w:rPr>
        <w:t>Pythodoris</w:t>
      </w:r>
      <w:proofErr w:type="spellEnd"/>
      <w:r>
        <w:rPr>
          <w:rFonts w:ascii="Times New Roman" w:hAnsi="Times New Roman"/>
        </w:rPr>
        <w:t xml:space="preserve"> was another remarkable</w:t>
      </w:r>
      <w:r w:rsidRPr="008D79F8">
        <w:rPr>
          <w:rFonts w:ascii="Times New Roman" w:hAnsi="Times New Roman"/>
        </w:rPr>
        <w:t xml:space="preserve"> queen</w:t>
      </w:r>
      <w:r>
        <w:rPr>
          <w:rFonts w:ascii="Times New Roman" w:hAnsi="Times New Roman"/>
        </w:rPr>
        <w:t xml:space="preserve">: as the (bigamous) wife of </w:t>
      </w:r>
      <w:proofErr w:type="spellStart"/>
      <w:r>
        <w:rPr>
          <w:rFonts w:ascii="Times New Roman" w:hAnsi="Times New Roman"/>
        </w:rPr>
        <w:t>Polemon</w:t>
      </w:r>
      <w:proofErr w:type="spellEnd"/>
      <w:r>
        <w:rPr>
          <w:rFonts w:ascii="Times New Roman" w:hAnsi="Times New Roman"/>
        </w:rPr>
        <w:t>, she inherited</w:t>
      </w:r>
      <w:r w:rsidRPr="008D79F8">
        <w:rPr>
          <w:rFonts w:ascii="Times New Roman" w:hAnsi="Times New Roman"/>
        </w:rPr>
        <w:t xml:space="preserve"> </w:t>
      </w:r>
      <w:proofErr w:type="spellStart"/>
      <w:r w:rsidRPr="008D79F8">
        <w:rPr>
          <w:rFonts w:ascii="Times New Roman" w:hAnsi="Times New Roman"/>
        </w:rPr>
        <w:t>Pontos</w:t>
      </w:r>
      <w:proofErr w:type="spellEnd"/>
      <w:r w:rsidRPr="008D79F8">
        <w:rPr>
          <w:rFonts w:ascii="Times New Roman" w:hAnsi="Times New Roman"/>
        </w:rPr>
        <w:t xml:space="preserve"> </w:t>
      </w:r>
      <w:r>
        <w:rPr>
          <w:rFonts w:ascii="Times New Roman" w:hAnsi="Times New Roman"/>
        </w:rPr>
        <w:t xml:space="preserve">and </w:t>
      </w:r>
      <w:proofErr w:type="spellStart"/>
      <w:r>
        <w:rPr>
          <w:rFonts w:ascii="Times New Roman" w:hAnsi="Times New Roman"/>
        </w:rPr>
        <w:t>Kolchis</w:t>
      </w:r>
      <w:proofErr w:type="spellEnd"/>
      <w:r>
        <w:rPr>
          <w:rFonts w:ascii="Times New Roman" w:hAnsi="Times New Roman"/>
        </w:rPr>
        <w:t xml:space="preserve"> from </w:t>
      </w:r>
      <w:r>
        <w:rPr>
          <w:rFonts w:ascii="Times New Roman" w:hAnsi="Times New Roman"/>
        </w:rPr>
        <w:lastRenderedPageBreak/>
        <w:t xml:space="preserve">him </w:t>
      </w:r>
      <w:r w:rsidRPr="008D79F8">
        <w:rPr>
          <w:rFonts w:ascii="Times New Roman" w:hAnsi="Times New Roman"/>
        </w:rPr>
        <w:t xml:space="preserve">and </w:t>
      </w:r>
      <w:r>
        <w:rPr>
          <w:rFonts w:ascii="Times New Roman" w:hAnsi="Times New Roman"/>
        </w:rPr>
        <w:t xml:space="preserve">later co-ruled with his second husband, </w:t>
      </w:r>
      <w:proofErr w:type="spellStart"/>
      <w:r>
        <w:rPr>
          <w:rFonts w:ascii="Times New Roman" w:hAnsi="Times New Roman"/>
        </w:rPr>
        <w:t>Archelaos</w:t>
      </w:r>
      <w:proofErr w:type="spellEnd"/>
      <w:r>
        <w:rPr>
          <w:rFonts w:ascii="Times New Roman" w:hAnsi="Times New Roman"/>
        </w:rPr>
        <w:t xml:space="preserve">, king of </w:t>
      </w:r>
      <w:proofErr w:type="spellStart"/>
      <w:r w:rsidRPr="008D79F8">
        <w:rPr>
          <w:rFonts w:ascii="Times New Roman" w:hAnsi="Times New Roman"/>
        </w:rPr>
        <w:t>Kappadokia</w:t>
      </w:r>
      <w:proofErr w:type="spellEnd"/>
      <w:r>
        <w:rPr>
          <w:rFonts w:ascii="Times New Roman" w:hAnsi="Times New Roman"/>
        </w:rPr>
        <w:t>. She became the mother and grandmother of kings and queens in various Black-Sea territories</w:t>
      </w:r>
      <w:r w:rsidRPr="008D79F8">
        <w:rPr>
          <w:rFonts w:ascii="Times New Roman" w:hAnsi="Times New Roman"/>
        </w:rPr>
        <w:t xml:space="preserve">. </w:t>
      </w:r>
      <w:r>
        <w:rPr>
          <w:rFonts w:ascii="Times New Roman" w:hAnsi="Times New Roman"/>
        </w:rPr>
        <w:t xml:space="preserve">Both careers were </w:t>
      </w:r>
      <w:proofErr w:type="gramStart"/>
      <w:r>
        <w:rPr>
          <w:rFonts w:ascii="Times New Roman" w:hAnsi="Times New Roman"/>
        </w:rPr>
        <w:t>exceptional, but</w:t>
      </w:r>
      <w:proofErr w:type="gramEnd"/>
      <w:r>
        <w:rPr>
          <w:rFonts w:ascii="Times New Roman" w:hAnsi="Times New Roman"/>
        </w:rPr>
        <w:t xml:space="preserve"> can be explained in the broader context of Hellenistic queenship under Roman imperial rule.</w:t>
      </w:r>
    </w:p>
    <w:p w:rsidR="00211EDA" w:rsidRDefault="00211EDA" w:rsidP="00B840B3">
      <w:pPr>
        <w:spacing w:after="0" w:line="240" w:lineRule="auto"/>
        <w:ind w:left="567" w:hanging="567"/>
        <w:jc w:val="both"/>
        <w:rPr>
          <w:rFonts w:ascii="Times New Roman" w:hAnsi="Times New Roman"/>
          <w:b/>
          <w:sz w:val="24"/>
          <w:szCs w:val="24"/>
        </w:rPr>
      </w:pPr>
    </w:p>
    <w:p w:rsidR="00B840B3" w:rsidRPr="00F76E76" w:rsidRDefault="00B840B3" w:rsidP="00B840B3">
      <w:pPr>
        <w:spacing w:after="0" w:line="240" w:lineRule="auto"/>
        <w:ind w:left="360" w:hanging="360"/>
        <w:jc w:val="both"/>
        <w:rPr>
          <w:rFonts w:ascii="Times New Roman" w:hAnsi="Times New Roman"/>
          <w:b/>
          <w:color w:val="000000" w:themeColor="text1"/>
          <w:sz w:val="24"/>
          <w:szCs w:val="24"/>
        </w:rPr>
      </w:pPr>
      <w:r w:rsidRPr="00F76E76">
        <w:rPr>
          <w:rFonts w:ascii="Times New Roman" w:hAnsi="Times New Roman"/>
          <w:b/>
          <w:color w:val="000000" w:themeColor="text1"/>
          <w:sz w:val="24"/>
          <w:szCs w:val="24"/>
        </w:rPr>
        <w:t>Anca Dan, Paris (</w:t>
      </w:r>
      <w:r w:rsidRPr="00F76E76">
        <w:rPr>
          <w:rFonts w:ascii="Times New Roman" w:hAnsi="Times New Roman"/>
          <w:sz w:val="24"/>
          <w:szCs w:val="24"/>
        </w:rPr>
        <w:t>anca.dan01@gmail.com</w:t>
      </w:r>
      <w:r w:rsidRPr="00F76E76">
        <w:rPr>
          <w:rFonts w:ascii="Times New Roman" w:hAnsi="Times New Roman"/>
          <w:b/>
          <w:color w:val="000000" w:themeColor="text1"/>
          <w:sz w:val="24"/>
          <w:szCs w:val="24"/>
        </w:rPr>
        <w:t>)</w:t>
      </w:r>
    </w:p>
    <w:p w:rsidR="00B840B3" w:rsidRPr="00F76E76" w:rsidRDefault="00B840B3" w:rsidP="00B840B3">
      <w:pPr>
        <w:spacing w:after="0" w:line="240" w:lineRule="auto"/>
        <w:ind w:left="360" w:hanging="360"/>
        <w:jc w:val="both"/>
        <w:rPr>
          <w:rFonts w:ascii="Times New Roman" w:hAnsi="Times New Roman"/>
          <w:color w:val="000000" w:themeColor="text1"/>
          <w:sz w:val="24"/>
          <w:szCs w:val="24"/>
          <w:shd w:val="clear" w:color="auto" w:fill="FFFFFF"/>
        </w:rPr>
      </w:pPr>
      <w:r w:rsidRPr="00F76E76">
        <w:rPr>
          <w:rFonts w:ascii="Times New Roman" w:hAnsi="Times New Roman"/>
          <w:i/>
          <w:color w:val="000000" w:themeColor="text1"/>
          <w:sz w:val="24"/>
          <w:szCs w:val="24"/>
          <w:shd w:val="clear" w:color="auto" w:fill="FFFFFF"/>
        </w:rPr>
        <w:t xml:space="preserve">Hellenistic and Roman Sites in the Bosporan Kingdom: the Testimony of the Roman </w:t>
      </w:r>
      <w:proofErr w:type="spellStart"/>
      <w:r w:rsidRPr="00F76E76">
        <w:rPr>
          <w:rFonts w:ascii="Times New Roman" w:hAnsi="Times New Roman"/>
          <w:i/>
          <w:color w:val="000000" w:themeColor="text1"/>
          <w:sz w:val="24"/>
          <w:szCs w:val="24"/>
          <w:shd w:val="clear" w:color="auto" w:fill="FFFFFF"/>
        </w:rPr>
        <w:t>Itineraria</w:t>
      </w:r>
      <w:proofErr w:type="spellEnd"/>
      <w:r w:rsidRPr="00F76E76">
        <w:rPr>
          <w:rFonts w:ascii="Times New Roman" w:hAnsi="Times New Roman"/>
          <w:color w:val="000000" w:themeColor="text1"/>
          <w:sz w:val="24"/>
          <w:szCs w:val="24"/>
          <w:shd w:val="clear" w:color="auto" w:fill="FFFFFF"/>
        </w:rPr>
        <w:t xml:space="preserve"> </w:t>
      </w:r>
    </w:p>
    <w:p w:rsidR="00B840B3" w:rsidRPr="00F76E76" w:rsidRDefault="00B840B3" w:rsidP="00B840B3">
      <w:pPr>
        <w:spacing w:after="0" w:line="240" w:lineRule="auto"/>
        <w:ind w:left="360" w:hanging="360"/>
        <w:jc w:val="both"/>
        <w:rPr>
          <w:rFonts w:ascii="Times New Roman" w:hAnsi="Times New Roman"/>
          <w:sz w:val="24"/>
          <w:szCs w:val="24"/>
        </w:rPr>
      </w:pPr>
      <w:r w:rsidRPr="00F76E76">
        <w:rPr>
          <w:rFonts w:ascii="Times New Roman" w:hAnsi="Times New Roman"/>
          <w:sz w:val="24"/>
          <w:szCs w:val="24"/>
        </w:rPr>
        <w:t>In preparation.</w:t>
      </w:r>
    </w:p>
    <w:p w:rsidR="00B840B3" w:rsidRPr="009D0A29" w:rsidRDefault="00B840B3" w:rsidP="00B840B3">
      <w:pPr>
        <w:spacing w:after="0" w:line="240" w:lineRule="auto"/>
        <w:ind w:left="360" w:hanging="360"/>
        <w:jc w:val="both"/>
        <w:rPr>
          <w:rFonts w:ascii="Times New Roman" w:hAnsi="Times New Roman"/>
          <w:color w:val="000000"/>
          <w:sz w:val="24"/>
          <w:szCs w:val="24"/>
          <w:highlight w:val="red"/>
          <w:lang w:val="en-US" w:eastAsia="en-CA"/>
        </w:rPr>
      </w:pPr>
    </w:p>
    <w:p w:rsidR="00B840B3" w:rsidRPr="00124A97" w:rsidRDefault="00B840B3" w:rsidP="00B840B3">
      <w:pPr>
        <w:spacing w:after="0" w:line="240" w:lineRule="auto"/>
        <w:ind w:left="360" w:hanging="360"/>
        <w:jc w:val="both"/>
        <w:rPr>
          <w:rFonts w:ascii="Times New Roman" w:hAnsi="Times New Roman"/>
          <w:sz w:val="24"/>
          <w:szCs w:val="24"/>
        </w:rPr>
      </w:pPr>
      <w:r w:rsidRPr="00124A97">
        <w:rPr>
          <w:rFonts w:ascii="Times New Roman" w:hAnsi="Times New Roman"/>
          <w:b/>
          <w:sz w:val="24"/>
          <w:szCs w:val="24"/>
        </w:rPr>
        <w:t xml:space="preserve">Oleg </w:t>
      </w:r>
      <w:proofErr w:type="spellStart"/>
      <w:r w:rsidRPr="00124A97">
        <w:rPr>
          <w:rFonts w:ascii="Times New Roman" w:hAnsi="Times New Roman"/>
          <w:b/>
          <w:sz w:val="24"/>
          <w:szCs w:val="24"/>
        </w:rPr>
        <w:t>Gabelko</w:t>
      </w:r>
      <w:proofErr w:type="spellEnd"/>
      <w:r w:rsidRPr="00124A97">
        <w:rPr>
          <w:rFonts w:ascii="Times New Roman" w:hAnsi="Times New Roman"/>
          <w:sz w:val="24"/>
          <w:szCs w:val="24"/>
        </w:rPr>
        <w:t>, Moscow, Russia</w:t>
      </w:r>
      <w:r w:rsidR="007030F6" w:rsidRPr="00124A97">
        <w:rPr>
          <w:rFonts w:ascii="Times New Roman" w:hAnsi="Times New Roman"/>
          <w:sz w:val="24"/>
          <w:szCs w:val="24"/>
        </w:rPr>
        <w:t xml:space="preserve"> (gabelko@mail.ru)</w:t>
      </w:r>
    </w:p>
    <w:p w:rsidR="00B840B3" w:rsidRPr="00124A97" w:rsidRDefault="00F76E76" w:rsidP="00B840B3">
      <w:pPr>
        <w:spacing w:after="0" w:line="240" w:lineRule="auto"/>
        <w:ind w:left="360" w:hanging="360"/>
        <w:jc w:val="both"/>
        <w:rPr>
          <w:rFonts w:ascii="Times New Roman" w:hAnsi="Times New Roman"/>
          <w:i/>
          <w:sz w:val="24"/>
          <w:szCs w:val="24"/>
        </w:rPr>
      </w:pPr>
      <w:r w:rsidRPr="00F40FF2">
        <w:rPr>
          <w:rFonts w:ascii="Times New Roman" w:hAnsi="Times New Roman"/>
          <w:i/>
          <w:color w:val="000000"/>
          <w:sz w:val="24"/>
          <w:szCs w:val="24"/>
          <w:shd w:val="clear" w:color="auto" w:fill="FFFFFF"/>
          <w:lang w:val="en-US"/>
        </w:rPr>
        <w:t xml:space="preserve">From </w:t>
      </w:r>
      <w:proofErr w:type="spellStart"/>
      <w:r w:rsidRPr="00F40FF2">
        <w:rPr>
          <w:rFonts w:ascii="Times New Roman" w:hAnsi="Times New Roman"/>
          <w:i/>
          <w:color w:val="000000"/>
          <w:sz w:val="24"/>
          <w:szCs w:val="24"/>
          <w:shd w:val="clear" w:color="auto" w:fill="FFFFFF"/>
          <w:lang w:val="en-US"/>
        </w:rPr>
        <w:t>Bosorus</w:t>
      </w:r>
      <w:proofErr w:type="spellEnd"/>
      <w:r w:rsidRPr="00F40FF2">
        <w:rPr>
          <w:rFonts w:ascii="Times New Roman" w:hAnsi="Times New Roman"/>
          <w:i/>
          <w:color w:val="000000"/>
          <w:sz w:val="24"/>
          <w:szCs w:val="24"/>
          <w:shd w:val="clear" w:color="auto" w:fill="FFFFFF"/>
          <w:lang w:val="en-US"/>
        </w:rPr>
        <w:t xml:space="preserve"> … to Bosporus: A New Interpretation of the Old-Persian Inscription</w:t>
      </w:r>
      <w:r w:rsidRPr="00F40FF2">
        <w:rPr>
          <w:rFonts w:ascii="Times New Roman" w:hAnsi="Times New Roman"/>
          <w:i/>
          <w:caps/>
          <w:color w:val="000000"/>
          <w:sz w:val="24"/>
          <w:szCs w:val="24"/>
          <w:shd w:val="clear" w:color="auto" w:fill="FFFFFF"/>
          <w:lang w:val="en-US"/>
        </w:rPr>
        <w:t xml:space="preserve"> </w:t>
      </w:r>
      <w:r w:rsidRPr="00F40FF2">
        <w:rPr>
          <w:rFonts w:ascii="Times New Roman" w:hAnsi="Times New Roman"/>
          <w:i/>
          <w:color w:val="000000"/>
          <w:sz w:val="24"/>
          <w:szCs w:val="24"/>
          <w:shd w:val="clear" w:color="auto" w:fill="FFFFFF"/>
          <w:lang w:val="en-US"/>
        </w:rPr>
        <w:t xml:space="preserve">from </w:t>
      </w:r>
      <w:proofErr w:type="spellStart"/>
      <w:r w:rsidRPr="00F40FF2">
        <w:rPr>
          <w:rFonts w:ascii="Times New Roman" w:hAnsi="Times New Roman"/>
          <w:i/>
          <w:color w:val="000000"/>
          <w:sz w:val="24"/>
          <w:szCs w:val="24"/>
          <w:shd w:val="clear" w:color="auto" w:fill="FFFFFF"/>
          <w:lang w:val="en-US"/>
        </w:rPr>
        <w:t>Phanagoreia</w:t>
      </w:r>
      <w:proofErr w:type="spellEnd"/>
    </w:p>
    <w:p w:rsidR="00B840B3" w:rsidRDefault="00124A97" w:rsidP="00124A97">
      <w:pPr>
        <w:spacing w:after="0" w:line="240" w:lineRule="auto"/>
        <w:jc w:val="both"/>
        <w:rPr>
          <w:rFonts w:ascii="Times New Roman" w:hAnsi="Times New Roman"/>
          <w:sz w:val="24"/>
          <w:szCs w:val="24"/>
          <w:lang w:val="en-GB"/>
        </w:rPr>
      </w:pPr>
      <w:r w:rsidRPr="00124A97">
        <w:rPr>
          <w:rFonts w:ascii="Times New Roman" w:hAnsi="Times New Roman"/>
          <w:sz w:val="24"/>
          <w:szCs w:val="24"/>
          <w:lang w:val="en-GB"/>
        </w:rPr>
        <w:t xml:space="preserve">The paper offers a new interpretation of the fragment of an Old Persian inscription discovered during the </w:t>
      </w:r>
      <w:proofErr w:type="spellStart"/>
      <w:r w:rsidRPr="00124A97">
        <w:rPr>
          <w:rFonts w:ascii="Times New Roman" w:hAnsi="Times New Roman"/>
          <w:sz w:val="24"/>
          <w:szCs w:val="24"/>
          <w:lang w:val="en-GB"/>
        </w:rPr>
        <w:t>Phanagoreia</w:t>
      </w:r>
      <w:proofErr w:type="spellEnd"/>
      <w:r w:rsidRPr="00124A97">
        <w:rPr>
          <w:rFonts w:ascii="Times New Roman" w:hAnsi="Times New Roman"/>
          <w:sz w:val="24"/>
          <w:szCs w:val="24"/>
          <w:lang w:val="en-GB"/>
        </w:rPr>
        <w:t xml:space="preserve"> excavation in 2016. The first publishers of the document, V.D. </w:t>
      </w:r>
      <w:proofErr w:type="spellStart"/>
      <w:r w:rsidRPr="00124A97">
        <w:rPr>
          <w:rFonts w:ascii="Times New Roman" w:hAnsi="Times New Roman"/>
          <w:sz w:val="24"/>
          <w:szCs w:val="24"/>
          <w:lang w:val="en-GB"/>
        </w:rPr>
        <w:t>Kuznetsov</w:t>
      </w:r>
      <w:proofErr w:type="spellEnd"/>
      <w:r w:rsidRPr="00124A97">
        <w:rPr>
          <w:rFonts w:ascii="Times New Roman" w:hAnsi="Times New Roman"/>
          <w:sz w:val="24"/>
          <w:szCs w:val="24"/>
          <w:lang w:val="en-GB"/>
        </w:rPr>
        <w:t xml:space="preserve"> and A.B. </w:t>
      </w:r>
      <w:proofErr w:type="spellStart"/>
      <w:r w:rsidRPr="00124A97">
        <w:rPr>
          <w:rFonts w:ascii="Times New Roman" w:hAnsi="Times New Roman"/>
          <w:sz w:val="24"/>
          <w:szCs w:val="24"/>
          <w:lang w:val="en-GB"/>
        </w:rPr>
        <w:t>Nikitin</w:t>
      </w:r>
      <w:proofErr w:type="spellEnd"/>
      <w:r w:rsidRPr="00124A97">
        <w:rPr>
          <w:rFonts w:ascii="Times New Roman" w:hAnsi="Times New Roman"/>
          <w:sz w:val="24"/>
          <w:szCs w:val="24"/>
          <w:lang w:val="en-GB"/>
        </w:rPr>
        <w:t xml:space="preserve">, concluded that Xerxes should be identified as the author of the text, and connected the appearance of the stone in </w:t>
      </w:r>
      <w:proofErr w:type="spellStart"/>
      <w:r w:rsidRPr="00124A97">
        <w:rPr>
          <w:rFonts w:ascii="Times New Roman" w:hAnsi="Times New Roman"/>
          <w:sz w:val="24"/>
          <w:szCs w:val="24"/>
          <w:lang w:val="en-GB"/>
        </w:rPr>
        <w:t>Phanagoreia</w:t>
      </w:r>
      <w:proofErr w:type="spellEnd"/>
      <w:r w:rsidRPr="00124A97">
        <w:rPr>
          <w:rFonts w:ascii="Times New Roman" w:hAnsi="Times New Roman"/>
          <w:sz w:val="24"/>
          <w:szCs w:val="24"/>
          <w:lang w:val="en-GB"/>
        </w:rPr>
        <w:t xml:space="preserve"> with a hypothetical military expedition by that king against the Greek </w:t>
      </w:r>
      <w:r w:rsidRPr="00124A97">
        <w:rPr>
          <w:rFonts w:ascii="Times New Roman" w:hAnsi="Times New Roman"/>
          <w:i/>
          <w:sz w:val="24"/>
          <w:szCs w:val="24"/>
          <w:lang w:val="en-GB"/>
        </w:rPr>
        <w:t>poleis</w:t>
      </w:r>
      <w:r w:rsidRPr="00124A97">
        <w:rPr>
          <w:rFonts w:ascii="Times New Roman" w:hAnsi="Times New Roman"/>
          <w:sz w:val="24"/>
          <w:szCs w:val="24"/>
          <w:lang w:val="en-GB"/>
        </w:rPr>
        <w:t xml:space="preserve"> of the Cimmerian Bosporus, supposedly carried out before the invasion of Balkan Greece. Nevertheless, the remnants of the text in lines 1 and 2 give stronger grounds for attributing the inscription to Darius I and for connecting its creation with that king’s Scythian campaign (ca 513–512 BC). The evidence provided by Herodotus (4.87), </w:t>
      </w:r>
      <w:proofErr w:type="spellStart"/>
      <w:r w:rsidRPr="00124A97">
        <w:rPr>
          <w:rFonts w:ascii="Times New Roman" w:hAnsi="Times New Roman"/>
          <w:sz w:val="24"/>
          <w:szCs w:val="24"/>
          <w:lang w:val="en-GB"/>
        </w:rPr>
        <w:t>Ctesias</w:t>
      </w:r>
      <w:proofErr w:type="spellEnd"/>
      <w:r w:rsidRPr="00124A97">
        <w:rPr>
          <w:rFonts w:ascii="Times New Roman" w:hAnsi="Times New Roman"/>
          <w:sz w:val="24"/>
          <w:szCs w:val="24"/>
          <w:lang w:val="en-GB"/>
        </w:rPr>
        <w:t xml:space="preserve"> of Cnidus (</w:t>
      </w:r>
      <w:proofErr w:type="spellStart"/>
      <w:r w:rsidRPr="00124A97">
        <w:rPr>
          <w:rFonts w:ascii="Times New Roman" w:hAnsi="Times New Roman"/>
          <w:i/>
          <w:sz w:val="24"/>
          <w:szCs w:val="24"/>
          <w:lang w:val="en-GB"/>
        </w:rPr>
        <w:t>FGrHist</w:t>
      </w:r>
      <w:proofErr w:type="spellEnd"/>
      <w:r w:rsidRPr="00124A97">
        <w:rPr>
          <w:rFonts w:ascii="Times New Roman" w:hAnsi="Times New Roman"/>
          <w:sz w:val="24"/>
          <w:szCs w:val="24"/>
          <w:lang w:val="en-GB"/>
        </w:rPr>
        <w:t xml:space="preserve"> 688 F 13. 21) and Dionysius of Byzantium (52) testifies to a construction project by Darius, a complex of monumental buildings in the immediate proximity of the bridge over the Thracian Bosporus. These works included a cuneiform inscription that clearly had ideological significance. On hearing rumours of the king’s failures in Europe, the citizens of Byzantium and Chalcedon destroyed these monuments for the purpose of proclaiming their own liberation from Persian control and shaming Darius’ ὕβ</w:t>
      </w:r>
      <w:proofErr w:type="spellStart"/>
      <w:r w:rsidRPr="00124A97">
        <w:rPr>
          <w:rFonts w:ascii="Times New Roman" w:hAnsi="Times New Roman"/>
          <w:sz w:val="24"/>
          <w:szCs w:val="24"/>
          <w:lang w:val="en-GB"/>
        </w:rPr>
        <w:t>ρις</w:t>
      </w:r>
      <w:proofErr w:type="spellEnd"/>
      <w:r w:rsidRPr="00124A97">
        <w:rPr>
          <w:rFonts w:ascii="Times New Roman" w:hAnsi="Times New Roman"/>
          <w:sz w:val="24"/>
          <w:szCs w:val="24"/>
          <w:lang w:val="en-GB"/>
        </w:rPr>
        <w:t>. In consequence, however, they brought punishment upon themselves (</w:t>
      </w:r>
      <w:proofErr w:type="spellStart"/>
      <w:r w:rsidRPr="00124A97">
        <w:rPr>
          <w:rFonts w:ascii="Times New Roman" w:hAnsi="Times New Roman"/>
          <w:sz w:val="24"/>
          <w:szCs w:val="24"/>
          <w:lang w:val="en-GB"/>
        </w:rPr>
        <w:t>Hdt</w:t>
      </w:r>
      <w:proofErr w:type="spellEnd"/>
      <w:r w:rsidRPr="00124A97">
        <w:rPr>
          <w:rFonts w:ascii="Times New Roman" w:hAnsi="Times New Roman"/>
          <w:sz w:val="24"/>
          <w:szCs w:val="24"/>
          <w:lang w:val="en-GB"/>
        </w:rPr>
        <w:t xml:space="preserve">. 5.26; </w:t>
      </w:r>
      <w:proofErr w:type="spellStart"/>
      <w:r w:rsidRPr="00124A97">
        <w:rPr>
          <w:rFonts w:ascii="Times New Roman" w:hAnsi="Times New Roman"/>
          <w:sz w:val="24"/>
          <w:szCs w:val="24"/>
          <w:lang w:val="en-GB"/>
        </w:rPr>
        <w:t>Ctes</w:t>
      </w:r>
      <w:proofErr w:type="spellEnd"/>
      <w:r w:rsidRPr="00124A97">
        <w:rPr>
          <w:rFonts w:ascii="Times New Roman" w:hAnsi="Times New Roman"/>
          <w:sz w:val="24"/>
          <w:szCs w:val="24"/>
          <w:lang w:val="en-GB"/>
        </w:rPr>
        <w:t xml:space="preserve">. </w:t>
      </w:r>
      <w:proofErr w:type="spellStart"/>
      <w:r w:rsidRPr="00124A97">
        <w:rPr>
          <w:rFonts w:ascii="Times New Roman" w:hAnsi="Times New Roman"/>
          <w:i/>
          <w:sz w:val="24"/>
          <w:szCs w:val="24"/>
          <w:lang w:val="en-GB"/>
        </w:rPr>
        <w:t>FGrHist</w:t>
      </w:r>
      <w:proofErr w:type="spellEnd"/>
      <w:r w:rsidRPr="00124A97">
        <w:rPr>
          <w:rFonts w:ascii="Times New Roman" w:hAnsi="Times New Roman"/>
          <w:sz w:val="24"/>
          <w:szCs w:val="24"/>
          <w:lang w:val="en-GB"/>
        </w:rPr>
        <w:t xml:space="preserve"> 688 F 13.21; </w:t>
      </w:r>
      <w:proofErr w:type="spellStart"/>
      <w:r w:rsidRPr="00124A97">
        <w:rPr>
          <w:rFonts w:ascii="Times New Roman" w:hAnsi="Times New Roman"/>
          <w:sz w:val="24"/>
          <w:szCs w:val="24"/>
          <w:lang w:val="en-GB"/>
        </w:rPr>
        <w:t>Polyaen</w:t>
      </w:r>
      <w:proofErr w:type="spellEnd"/>
      <w:r w:rsidRPr="00124A97">
        <w:rPr>
          <w:rFonts w:ascii="Times New Roman" w:hAnsi="Times New Roman"/>
          <w:sz w:val="24"/>
          <w:szCs w:val="24"/>
          <w:lang w:val="en-GB"/>
        </w:rPr>
        <w:t xml:space="preserve">. 7.11.5; Dion. </w:t>
      </w:r>
      <w:proofErr w:type="spellStart"/>
      <w:r w:rsidRPr="00124A97">
        <w:rPr>
          <w:rFonts w:ascii="Times New Roman" w:hAnsi="Times New Roman"/>
          <w:sz w:val="24"/>
          <w:szCs w:val="24"/>
          <w:lang w:val="en-GB"/>
        </w:rPr>
        <w:t>Byz</w:t>
      </w:r>
      <w:proofErr w:type="spellEnd"/>
      <w:r w:rsidRPr="00124A97">
        <w:rPr>
          <w:rFonts w:ascii="Times New Roman" w:hAnsi="Times New Roman"/>
          <w:sz w:val="24"/>
          <w:szCs w:val="24"/>
          <w:lang w:val="en-GB"/>
        </w:rPr>
        <w:t xml:space="preserve">. 14). A fragment of Darius’ inscription might have been brought to </w:t>
      </w:r>
      <w:proofErr w:type="spellStart"/>
      <w:r w:rsidRPr="00124A97">
        <w:rPr>
          <w:rFonts w:ascii="Times New Roman" w:hAnsi="Times New Roman"/>
          <w:sz w:val="24"/>
          <w:szCs w:val="24"/>
          <w:lang w:val="en-GB"/>
        </w:rPr>
        <w:t>Phanagoreia</w:t>
      </w:r>
      <w:proofErr w:type="spellEnd"/>
      <w:r w:rsidRPr="00124A97">
        <w:rPr>
          <w:rFonts w:ascii="Times New Roman" w:hAnsi="Times New Roman"/>
          <w:sz w:val="24"/>
          <w:szCs w:val="24"/>
          <w:lang w:val="en-GB"/>
        </w:rPr>
        <w:t xml:space="preserve"> as a kind of trophy, where it would have political significance. That </w:t>
      </w:r>
      <w:r w:rsidRPr="00124A97">
        <w:rPr>
          <w:rFonts w:ascii="Times New Roman" w:hAnsi="Times New Roman"/>
          <w:i/>
          <w:sz w:val="24"/>
          <w:szCs w:val="24"/>
          <w:lang w:val="en-GB"/>
        </w:rPr>
        <w:t>polis</w:t>
      </w:r>
      <w:r w:rsidRPr="00124A97">
        <w:rPr>
          <w:rFonts w:ascii="Times New Roman" w:hAnsi="Times New Roman"/>
          <w:sz w:val="24"/>
          <w:szCs w:val="24"/>
          <w:lang w:val="en-GB"/>
        </w:rPr>
        <w:t xml:space="preserve"> had been founded by citizens of </w:t>
      </w:r>
      <w:proofErr w:type="spellStart"/>
      <w:r w:rsidRPr="00124A97">
        <w:rPr>
          <w:rFonts w:ascii="Times New Roman" w:hAnsi="Times New Roman"/>
          <w:sz w:val="24"/>
          <w:szCs w:val="24"/>
          <w:lang w:val="en-GB"/>
        </w:rPr>
        <w:t>Teos</w:t>
      </w:r>
      <w:proofErr w:type="spellEnd"/>
      <w:r w:rsidRPr="00124A97">
        <w:rPr>
          <w:rFonts w:ascii="Times New Roman" w:hAnsi="Times New Roman"/>
          <w:sz w:val="24"/>
          <w:szCs w:val="24"/>
          <w:lang w:val="en-GB"/>
        </w:rPr>
        <w:t xml:space="preserve"> who were fleeing the threat of enslavement by the Persians in 546 BC (</w:t>
      </w:r>
      <w:proofErr w:type="spellStart"/>
      <w:r w:rsidRPr="00124A97">
        <w:rPr>
          <w:rFonts w:ascii="Times New Roman" w:hAnsi="Times New Roman"/>
          <w:sz w:val="24"/>
          <w:szCs w:val="24"/>
          <w:lang w:val="en-GB"/>
        </w:rPr>
        <w:t>Hdt</w:t>
      </w:r>
      <w:proofErr w:type="spellEnd"/>
      <w:r w:rsidRPr="00124A97">
        <w:rPr>
          <w:rFonts w:ascii="Times New Roman" w:hAnsi="Times New Roman"/>
          <w:sz w:val="24"/>
          <w:szCs w:val="24"/>
          <w:lang w:val="en-GB"/>
        </w:rPr>
        <w:t xml:space="preserve">. 1.168, </w:t>
      </w:r>
      <w:proofErr w:type="spellStart"/>
      <w:r w:rsidRPr="00124A97">
        <w:rPr>
          <w:rFonts w:ascii="Times New Roman" w:hAnsi="Times New Roman"/>
          <w:sz w:val="24"/>
          <w:szCs w:val="24"/>
          <w:lang w:val="en-GB"/>
        </w:rPr>
        <w:t>Strab</w:t>
      </w:r>
      <w:proofErr w:type="spellEnd"/>
      <w:r w:rsidRPr="00124A97">
        <w:rPr>
          <w:rFonts w:ascii="Times New Roman" w:hAnsi="Times New Roman"/>
          <w:sz w:val="24"/>
          <w:szCs w:val="24"/>
          <w:lang w:val="en-GB"/>
        </w:rPr>
        <w:t>. 14.1.30) and had every reason to persist in their hatred of the Great King. It cannot, however, be ruled out that the stone found its way to the Cimmerian Bosporus as a simple piece of ship’s ballast.</w:t>
      </w:r>
    </w:p>
    <w:p w:rsidR="00124A97" w:rsidRPr="00124A97" w:rsidRDefault="00124A97" w:rsidP="00124A97">
      <w:pPr>
        <w:spacing w:after="0" w:line="240" w:lineRule="auto"/>
        <w:jc w:val="both"/>
        <w:rPr>
          <w:rFonts w:ascii="Times New Roman" w:hAnsi="Times New Roman"/>
          <w:sz w:val="24"/>
          <w:szCs w:val="24"/>
          <w:highlight w:val="red"/>
        </w:rPr>
      </w:pPr>
    </w:p>
    <w:p w:rsidR="00B840B3" w:rsidRPr="00F76E76" w:rsidRDefault="00B840B3" w:rsidP="00B840B3">
      <w:pPr>
        <w:spacing w:after="0" w:line="240" w:lineRule="auto"/>
        <w:ind w:left="360" w:hanging="360"/>
        <w:jc w:val="both"/>
        <w:rPr>
          <w:rFonts w:ascii="Times New Roman" w:hAnsi="Times New Roman"/>
          <w:color w:val="000000" w:themeColor="text1"/>
          <w:sz w:val="24"/>
          <w:szCs w:val="24"/>
          <w:shd w:val="clear" w:color="auto" w:fill="FFFFFF"/>
        </w:rPr>
      </w:pPr>
      <w:r w:rsidRPr="00F76E76">
        <w:rPr>
          <w:rFonts w:ascii="Times New Roman" w:hAnsi="Times New Roman"/>
          <w:b/>
          <w:color w:val="000000" w:themeColor="text1"/>
          <w:sz w:val="24"/>
          <w:szCs w:val="24"/>
          <w:shd w:val="clear" w:color="auto" w:fill="FFFFFF"/>
        </w:rPr>
        <w:t xml:space="preserve">Inga </w:t>
      </w:r>
      <w:proofErr w:type="spellStart"/>
      <w:r w:rsidRPr="00F76E76">
        <w:rPr>
          <w:rFonts w:ascii="Times New Roman" w:hAnsi="Times New Roman"/>
          <w:b/>
          <w:color w:val="000000" w:themeColor="text1"/>
          <w:sz w:val="24"/>
          <w:szCs w:val="24"/>
          <w:shd w:val="clear" w:color="auto" w:fill="FFFFFF"/>
        </w:rPr>
        <w:t>Głuszek</w:t>
      </w:r>
      <w:proofErr w:type="spellEnd"/>
      <w:r w:rsidRPr="00F76E76">
        <w:rPr>
          <w:rFonts w:ascii="Times New Roman" w:hAnsi="Times New Roman"/>
          <w:b/>
          <w:color w:val="000000" w:themeColor="text1"/>
          <w:sz w:val="24"/>
          <w:szCs w:val="24"/>
          <w:shd w:val="clear" w:color="auto" w:fill="FFFFFF"/>
        </w:rPr>
        <w:t>,</w:t>
      </w:r>
      <w:r w:rsidRPr="00F76E76">
        <w:rPr>
          <w:rFonts w:ascii="Times New Roman" w:hAnsi="Times New Roman"/>
          <w:color w:val="000000" w:themeColor="text1"/>
          <w:sz w:val="24"/>
          <w:szCs w:val="24"/>
          <w:shd w:val="clear" w:color="auto" w:fill="FFFFFF"/>
        </w:rPr>
        <w:t xml:space="preserve"> </w:t>
      </w:r>
      <w:r w:rsidR="001C5173" w:rsidRPr="00F76E76">
        <w:rPr>
          <w:rFonts w:ascii="Times New Roman" w:hAnsi="Times New Roman"/>
          <w:sz w:val="24"/>
          <w:szCs w:val="24"/>
          <w:lang w:val="de-DE"/>
        </w:rPr>
        <w:t>Toruń</w:t>
      </w:r>
      <w:r w:rsidR="001C5173" w:rsidRPr="00F76E76">
        <w:rPr>
          <w:rFonts w:ascii="Times New Roman" w:hAnsi="Times New Roman"/>
          <w:color w:val="000000" w:themeColor="text1"/>
          <w:sz w:val="24"/>
          <w:szCs w:val="24"/>
          <w:shd w:val="clear" w:color="auto" w:fill="FFFFFF"/>
        </w:rPr>
        <w:t xml:space="preserve"> </w:t>
      </w:r>
      <w:r w:rsidRPr="00F76E76">
        <w:rPr>
          <w:rFonts w:ascii="Times New Roman" w:hAnsi="Times New Roman"/>
          <w:color w:val="000000" w:themeColor="text1"/>
          <w:sz w:val="24"/>
          <w:szCs w:val="24"/>
          <w:shd w:val="clear" w:color="auto" w:fill="FFFFFF"/>
        </w:rPr>
        <w:t>(inek.gl@gmail.com)</w:t>
      </w:r>
    </w:p>
    <w:p w:rsidR="00B840B3" w:rsidRPr="00F76E76" w:rsidRDefault="00B840B3" w:rsidP="00B840B3">
      <w:pPr>
        <w:spacing w:after="0" w:line="240" w:lineRule="auto"/>
        <w:ind w:left="360" w:hanging="360"/>
        <w:jc w:val="both"/>
        <w:rPr>
          <w:rFonts w:ascii="Times New Roman" w:hAnsi="Times New Roman"/>
          <w:i/>
          <w:sz w:val="24"/>
          <w:szCs w:val="24"/>
        </w:rPr>
      </w:pPr>
      <w:r w:rsidRPr="00F76E76">
        <w:rPr>
          <w:rFonts w:ascii="Times New Roman" w:hAnsi="Times New Roman"/>
          <w:i/>
          <w:color w:val="000000" w:themeColor="text1"/>
          <w:sz w:val="24"/>
          <w:szCs w:val="24"/>
          <w:shd w:val="clear" w:color="auto" w:fill="FFFFFF"/>
        </w:rPr>
        <w:t>The Black Glaze Pottery from the Northern Black Sea Poleis. The Preliminary Report of the Distribution of the Black Glaze Pottery in Classical and Hellenistic period.</w:t>
      </w:r>
    </w:p>
    <w:p w:rsidR="00B840B3" w:rsidRDefault="00B840B3" w:rsidP="00B840B3">
      <w:pPr>
        <w:spacing w:after="0" w:line="240" w:lineRule="auto"/>
        <w:ind w:left="360" w:hanging="360"/>
        <w:jc w:val="both"/>
        <w:rPr>
          <w:rFonts w:ascii="Times New Roman" w:hAnsi="Times New Roman"/>
          <w:sz w:val="24"/>
          <w:szCs w:val="24"/>
        </w:rPr>
      </w:pPr>
      <w:r w:rsidRPr="00F76E76">
        <w:rPr>
          <w:rFonts w:ascii="Times New Roman" w:hAnsi="Times New Roman"/>
          <w:sz w:val="24"/>
          <w:szCs w:val="24"/>
        </w:rPr>
        <w:t>In preparation.</w:t>
      </w:r>
    </w:p>
    <w:p w:rsidR="00B840B3" w:rsidRDefault="00B840B3" w:rsidP="00B840B3">
      <w:pPr>
        <w:spacing w:after="0" w:line="240" w:lineRule="auto"/>
        <w:ind w:left="360" w:hanging="360"/>
        <w:jc w:val="both"/>
        <w:rPr>
          <w:rFonts w:ascii="Times New Roman" w:hAnsi="Times New Roman"/>
          <w:color w:val="000000"/>
          <w:sz w:val="24"/>
          <w:szCs w:val="24"/>
          <w:lang w:val="en-US" w:eastAsia="en-CA"/>
        </w:rPr>
      </w:pPr>
    </w:p>
    <w:p w:rsidR="00AE7951" w:rsidRPr="00F76E76" w:rsidRDefault="00AE7951" w:rsidP="00AE7951">
      <w:pPr>
        <w:spacing w:after="0" w:line="240" w:lineRule="auto"/>
        <w:ind w:left="360" w:hanging="360"/>
        <w:jc w:val="both"/>
        <w:rPr>
          <w:rFonts w:ascii="Times New Roman" w:hAnsi="Times New Roman"/>
          <w:b/>
          <w:color w:val="000000" w:themeColor="text1"/>
          <w:sz w:val="24"/>
          <w:szCs w:val="24"/>
          <w:lang w:eastAsia="en-CA"/>
        </w:rPr>
      </w:pPr>
      <w:r w:rsidRPr="00F76E76">
        <w:rPr>
          <w:rFonts w:ascii="Times New Roman" w:hAnsi="Times New Roman"/>
          <w:b/>
          <w:color w:val="000000" w:themeColor="text1"/>
          <w:sz w:val="24"/>
          <w:szCs w:val="24"/>
          <w:shd w:val="clear" w:color="auto" w:fill="FFFFFF"/>
        </w:rPr>
        <w:t xml:space="preserve">Mariusz </w:t>
      </w:r>
      <w:proofErr w:type="spellStart"/>
      <w:r w:rsidRPr="00F76E76">
        <w:rPr>
          <w:rFonts w:ascii="Times New Roman" w:hAnsi="Times New Roman"/>
          <w:b/>
          <w:color w:val="000000" w:themeColor="text1"/>
          <w:sz w:val="24"/>
          <w:szCs w:val="24"/>
          <w:shd w:val="clear" w:color="auto" w:fill="FFFFFF"/>
        </w:rPr>
        <w:t>Mielczarek</w:t>
      </w:r>
      <w:proofErr w:type="spellEnd"/>
      <w:r w:rsidRPr="00F76E76">
        <w:rPr>
          <w:rFonts w:ascii="Times New Roman" w:hAnsi="Times New Roman"/>
          <w:color w:val="000000" w:themeColor="text1"/>
          <w:sz w:val="24"/>
          <w:szCs w:val="24"/>
          <w:shd w:val="clear" w:color="auto" w:fill="FFFFFF"/>
        </w:rPr>
        <w:t xml:space="preserve">, </w:t>
      </w:r>
      <w:proofErr w:type="spellStart"/>
      <w:r w:rsidRPr="00F76E76">
        <w:rPr>
          <w:rFonts w:ascii="Times New Roman" w:hAnsi="Times New Roman"/>
          <w:color w:val="000000" w:themeColor="text1"/>
          <w:sz w:val="24"/>
          <w:szCs w:val="24"/>
          <w:shd w:val="clear" w:color="auto" w:fill="FFFFFF"/>
        </w:rPr>
        <w:t>Łódź</w:t>
      </w:r>
      <w:proofErr w:type="spellEnd"/>
      <w:r w:rsidRPr="00F76E76">
        <w:rPr>
          <w:rFonts w:ascii="Times New Roman" w:hAnsi="Times New Roman"/>
          <w:color w:val="000000" w:themeColor="text1"/>
          <w:sz w:val="24"/>
          <w:szCs w:val="24"/>
          <w:shd w:val="clear" w:color="auto" w:fill="FFFFFF"/>
        </w:rPr>
        <w:t>, Poland (...)</w:t>
      </w:r>
    </w:p>
    <w:p w:rsidR="00AE7951" w:rsidRDefault="00C268A4" w:rsidP="00AE7951">
      <w:pPr>
        <w:spacing w:after="0" w:line="240" w:lineRule="auto"/>
        <w:ind w:left="360" w:hanging="360"/>
        <w:jc w:val="both"/>
        <w:rPr>
          <w:rFonts w:ascii="Times New Roman" w:hAnsi="Times New Roman"/>
          <w:i/>
          <w:color w:val="000000" w:themeColor="text1"/>
          <w:sz w:val="24"/>
          <w:szCs w:val="24"/>
          <w:shd w:val="clear" w:color="auto" w:fill="FFFFFF"/>
        </w:rPr>
      </w:pPr>
      <w:proofErr w:type="spellStart"/>
      <w:r w:rsidRPr="00DC046C">
        <w:rPr>
          <w:rFonts w:ascii="Times New Roman" w:hAnsi="Times New Roman"/>
          <w:i/>
          <w:color w:val="000000" w:themeColor="text1"/>
          <w:sz w:val="24"/>
          <w:szCs w:val="24"/>
          <w:shd w:val="clear" w:color="auto" w:fill="FFFFFF"/>
        </w:rPr>
        <w:t>Nikonion</w:t>
      </w:r>
      <w:proofErr w:type="spellEnd"/>
      <w:r w:rsidRPr="00DC046C">
        <w:rPr>
          <w:rFonts w:ascii="Times New Roman" w:hAnsi="Times New Roman"/>
          <w:i/>
          <w:color w:val="000000" w:themeColor="text1"/>
          <w:sz w:val="24"/>
          <w:szCs w:val="24"/>
          <w:shd w:val="clear" w:color="auto" w:fill="FFFFFF"/>
        </w:rPr>
        <w:t xml:space="preserve"> in the Roman Period</w:t>
      </w:r>
    </w:p>
    <w:p w:rsidR="00C268A4" w:rsidRPr="008D7544" w:rsidRDefault="008D7544" w:rsidP="008D7544">
      <w:pPr>
        <w:spacing w:after="0" w:line="240" w:lineRule="auto"/>
        <w:jc w:val="both"/>
        <w:rPr>
          <w:rFonts w:ascii="Times New Roman" w:hAnsi="Times New Roman"/>
          <w:color w:val="000000" w:themeColor="text1"/>
          <w:sz w:val="24"/>
          <w:szCs w:val="24"/>
          <w:shd w:val="clear" w:color="auto" w:fill="FFFFFF"/>
        </w:rPr>
      </w:pPr>
      <w:r w:rsidRPr="008D7544">
        <w:rPr>
          <w:rFonts w:ascii="Times New Roman" w:hAnsi="Times New Roman"/>
          <w:sz w:val="24"/>
          <w:szCs w:val="24"/>
        </w:rPr>
        <w:t xml:space="preserve">The lower reaches of the </w:t>
      </w:r>
      <w:proofErr w:type="spellStart"/>
      <w:r w:rsidRPr="008D7544">
        <w:rPr>
          <w:rFonts w:ascii="Times New Roman" w:hAnsi="Times New Roman"/>
          <w:sz w:val="24"/>
          <w:szCs w:val="24"/>
        </w:rPr>
        <w:t>Tyras</w:t>
      </w:r>
      <w:proofErr w:type="spellEnd"/>
      <w:r w:rsidRPr="008D7544">
        <w:rPr>
          <w:rFonts w:ascii="Times New Roman" w:hAnsi="Times New Roman"/>
          <w:sz w:val="24"/>
          <w:szCs w:val="24"/>
        </w:rPr>
        <w:t xml:space="preserve"> river was the </w:t>
      </w:r>
      <w:proofErr w:type="gramStart"/>
      <w:r w:rsidRPr="008D7544">
        <w:rPr>
          <w:rFonts w:ascii="Times New Roman" w:hAnsi="Times New Roman"/>
          <w:sz w:val="24"/>
          <w:szCs w:val="24"/>
        </w:rPr>
        <w:t>area  favourable</w:t>
      </w:r>
      <w:proofErr w:type="gramEnd"/>
      <w:r w:rsidRPr="008D7544">
        <w:rPr>
          <w:rFonts w:ascii="Times New Roman" w:hAnsi="Times New Roman"/>
          <w:sz w:val="24"/>
          <w:szCs w:val="24"/>
        </w:rPr>
        <w:t xml:space="preserve"> to Greek colonization. The Greek occupation of the lower </w:t>
      </w:r>
      <w:proofErr w:type="spellStart"/>
      <w:r w:rsidRPr="008D7544">
        <w:rPr>
          <w:rFonts w:ascii="Times New Roman" w:hAnsi="Times New Roman"/>
          <w:sz w:val="24"/>
          <w:szCs w:val="24"/>
        </w:rPr>
        <w:t>Tyras</w:t>
      </w:r>
      <w:proofErr w:type="spellEnd"/>
      <w:r w:rsidRPr="008D7544">
        <w:rPr>
          <w:rFonts w:ascii="Times New Roman" w:hAnsi="Times New Roman"/>
          <w:sz w:val="24"/>
          <w:szCs w:val="24"/>
        </w:rPr>
        <w:t xml:space="preserve"> region took place at the end of the sixth century BC. </w:t>
      </w:r>
      <w:proofErr w:type="spellStart"/>
      <w:r w:rsidRPr="008D7544">
        <w:rPr>
          <w:rFonts w:ascii="Times New Roman" w:hAnsi="Times New Roman"/>
          <w:sz w:val="24"/>
          <w:szCs w:val="24"/>
        </w:rPr>
        <w:t>Nikonion</w:t>
      </w:r>
      <w:proofErr w:type="spellEnd"/>
      <w:r w:rsidRPr="008D7544">
        <w:rPr>
          <w:rFonts w:ascii="Times New Roman" w:hAnsi="Times New Roman"/>
          <w:sz w:val="24"/>
          <w:szCs w:val="24"/>
        </w:rPr>
        <w:t xml:space="preserve"> was located on the left bank of the river. From the middle of the sixth century down to ca. 330 BC, </w:t>
      </w:r>
      <w:proofErr w:type="spellStart"/>
      <w:r w:rsidRPr="008D7544">
        <w:rPr>
          <w:rFonts w:ascii="Times New Roman" w:hAnsi="Times New Roman"/>
          <w:sz w:val="24"/>
          <w:szCs w:val="24"/>
        </w:rPr>
        <w:t>Nikonion</w:t>
      </w:r>
      <w:proofErr w:type="spellEnd"/>
      <w:r w:rsidRPr="008D7544">
        <w:rPr>
          <w:rFonts w:ascii="Times New Roman" w:hAnsi="Times New Roman"/>
          <w:sz w:val="24"/>
          <w:szCs w:val="24"/>
        </w:rPr>
        <w:t xml:space="preserve"> experienced a period of political and economic development. In the 330s, the process was stopped, most probably as a result of the expedition of </w:t>
      </w:r>
      <w:proofErr w:type="spellStart"/>
      <w:r w:rsidRPr="008D7544">
        <w:rPr>
          <w:rFonts w:ascii="Times New Roman" w:hAnsi="Times New Roman"/>
          <w:sz w:val="24"/>
          <w:szCs w:val="24"/>
        </w:rPr>
        <w:t>Zopyrion</w:t>
      </w:r>
      <w:proofErr w:type="spellEnd"/>
      <w:r w:rsidRPr="008D7544">
        <w:rPr>
          <w:rFonts w:ascii="Times New Roman" w:hAnsi="Times New Roman"/>
          <w:sz w:val="24"/>
          <w:szCs w:val="24"/>
        </w:rPr>
        <w:t xml:space="preserve">. Afterwards, the city's life never returned to its previous level, but the first three centuries </w:t>
      </w:r>
      <w:proofErr w:type="gramStart"/>
      <w:r w:rsidRPr="008D7544">
        <w:rPr>
          <w:rFonts w:ascii="Times New Roman" w:hAnsi="Times New Roman"/>
          <w:sz w:val="24"/>
          <w:szCs w:val="24"/>
        </w:rPr>
        <w:t>AD  is</w:t>
      </w:r>
      <w:proofErr w:type="gramEnd"/>
      <w:r w:rsidRPr="008D7544">
        <w:rPr>
          <w:rFonts w:ascii="Times New Roman" w:hAnsi="Times New Roman"/>
          <w:sz w:val="24"/>
          <w:szCs w:val="24"/>
        </w:rPr>
        <w:t xml:space="preserve"> the next period of settlemen</w:t>
      </w:r>
      <w:bookmarkStart w:id="0" w:name="_GoBack"/>
      <w:bookmarkEnd w:id="0"/>
      <w:r w:rsidRPr="008D7544">
        <w:rPr>
          <w:rFonts w:ascii="Times New Roman" w:hAnsi="Times New Roman"/>
          <w:sz w:val="24"/>
          <w:szCs w:val="24"/>
        </w:rPr>
        <w:t xml:space="preserve">t development, which is </w:t>
      </w:r>
      <w:proofErr w:type="spellStart"/>
      <w:r w:rsidRPr="008D7544">
        <w:rPr>
          <w:rFonts w:ascii="Times New Roman" w:hAnsi="Times New Roman"/>
          <w:sz w:val="24"/>
          <w:szCs w:val="24"/>
        </w:rPr>
        <w:t>occassionally</w:t>
      </w:r>
      <w:proofErr w:type="spellEnd"/>
      <w:r w:rsidRPr="008D7544">
        <w:rPr>
          <w:rFonts w:ascii="Times New Roman" w:hAnsi="Times New Roman"/>
          <w:sz w:val="24"/>
          <w:szCs w:val="24"/>
        </w:rPr>
        <w:t xml:space="preserve"> called the renaissance of </w:t>
      </w:r>
      <w:proofErr w:type="spellStart"/>
      <w:r w:rsidRPr="008D7544">
        <w:rPr>
          <w:rFonts w:ascii="Times New Roman" w:hAnsi="Times New Roman"/>
          <w:sz w:val="24"/>
          <w:szCs w:val="24"/>
        </w:rPr>
        <w:t>Nikonion</w:t>
      </w:r>
      <w:proofErr w:type="spellEnd"/>
      <w:r w:rsidRPr="008D7544">
        <w:rPr>
          <w:rFonts w:ascii="Times New Roman" w:hAnsi="Times New Roman"/>
          <w:sz w:val="24"/>
          <w:szCs w:val="24"/>
        </w:rPr>
        <w:t xml:space="preserve">. However, the </w:t>
      </w:r>
      <w:r w:rsidRPr="008D7544">
        <w:rPr>
          <w:rFonts w:ascii="Times New Roman" w:hAnsi="Times New Roman"/>
          <w:sz w:val="24"/>
          <w:szCs w:val="24"/>
        </w:rPr>
        <w:lastRenderedPageBreak/>
        <w:t xml:space="preserve">history of the city in Roman times poses significant problems. The boundaries of the settlement, its character and population structure are still under discussion. In the middle of the third century AD, civic life at </w:t>
      </w:r>
      <w:proofErr w:type="spellStart"/>
      <w:r w:rsidRPr="008D7544">
        <w:rPr>
          <w:rFonts w:ascii="Times New Roman" w:hAnsi="Times New Roman"/>
          <w:sz w:val="24"/>
          <w:szCs w:val="24"/>
        </w:rPr>
        <w:t>Nikonion</w:t>
      </w:r>
      <w:proofErr w:type="spellEnd"/>
      <w:r w:rsidRPr="008D7544">
        <w:rPr>
          <w:rFonts w:ascii="Times New Roman" w:hAnsi="Times New Roman"/>
          <w:sz w:val="24"/>
          <w:szCs w:val="24"/>
        </w:rPr>
        <w:t xml:space="preserve"> ceased.</w:t>
      </w:r>
    </w:p>
    <w:p w:rsidR="00C268A4" w:rsidRPr="000A09CC" w:rsidRDefault="00C268A4" w:rsidP="00AE7951">
      <w:pPr>
        <w:spacing w:after="0" w:line="240" w:lineRule="auto"/>
        <w:ind w:left="360" w:hanging="360"/>
        <w:jc w:val="both"/>
        <w:rPr>
          <w:rFonts w:ascii="Times New Roman" w:hAnsi="Times New Roman"/>
          <w:color w:val="000000" w:themeColor="text1"/>
          <w:sz w:val="24"/>
          <w:szCs w:val="24"/>
        </w:rPr>
      </w:pPr>
    </w:p>
    <w:p w:rsidR="000538BB" w:rsidRPr="00B840B3" w:rsidRDefault="006314DC" w:rsidP="00B840B3">
      <w:pPr>
        <w:spacing w:after="0" w:line="240" w:lineRule="auto"/>
        <w:ind w:left="567" w:hanging="567"/>
        <w:jc w:val="both"/>
        <w:rPr>
          <w:rFonts w:ascii="Times New Roman" w:hAnsi="Times New Roman"/>
          <w:b/>
          <w:sz w:val="24"/>
          <w:szCs w:val="24"/>
        </w:rPr>
      </w:pPr>
      <w:r w:rsidRPr="00B840B3">
        <w:rPr>
          <w:rFonts w:ascii="Times New Roman" w:hAnsi="Times New Roman"/>
          <w:b/>
          <w:sz w:val="24"/>
          <w:szCs w:val="24"/>
        </w:rPr>
        <w:t xml:space="preserve">Germain </w:t>
      </w:r>
      <w:proofErr w:type="spellStart"/>
      <w:r w:rsidRPr="00B840B3">
        <w:rPr>
          <w:rFonts w:ascii="Times New Roman" w:hAnsi="Times New Roman"/>
          <w:b/>
          <w:sz w:val="24"/>
          <w:szCs w:val="24"/>
        </w:rPr>
        <w:t>Payen</w:t>
      </w:r>
      <w:proofErr w:type="spellEnd"/>
      <w:r w:rsidRPr="00AE7951">
        <w:rPr>
          <w:rFonts w:ascii="Times New Roman" w:hAnsi="Times New Roman"/>
          <w:sz w:val="24"/>
          <w:szCs w:val="24"/>
        </w:rPr>
        <w:t xml:space="preserve">, </w:t>
      </w:r>
      <w:r w:rsidR="000538BB" w:rsidRPr="00AE7951">
        <w:rPr>
          <w:rFonts w:ascii="Times New Roman" w:hAnsi="Times New Roman"/>
          <w:sz w:val="24"/>
          <w:szCs w:val="24"/>
        </w:rPr>
        <w:t>Tours</w:t>
      </w:r>
      <w:r w:rsidR="00B840B3" w:rsidRPr="00AE7951">
        <w:rPr>
          <w:rFonts w:ascii="Times New Roman" w:hAnsi="Times New Roman"/>
          <w:sz w:val="24"/>
          <w:szCs w:val="24"/>
        </w:rPr>
        <w:t>, France</w:t>
      </w:r>
      <w:r w:rsidR="00AE7951" w:rsidRPr="00AE7951">
        <w:rPr>
          <w:rFonts w:ascii="Times New Roman" w:hAnsi="Times New Roman"/>
          <w:sz w:val="24"/>
          <w:szCs w:val="24"/>
        </w:rPr>
        <w:t xml:space="preserve"> (</w:t>
      </w:r>
      <w:r w:rsidR="00AE7951" w:rsidRPr="005C6681">
        <w:rPr>
          <w:rFonts w:ascii="Times New Roman" w:hAnsi="Times New Roman"/>
          <w:sz w:val="24"/>
          <w:szCs w:val="24"/>
          <w:lang w:val="fr-CA" w:eastAsia="en-CA"/>
        </w:rPr>
        <w:t>germain.payen@gmail.com</w:t>
      </w:r>
      <w:r w:rsidR="00AE7951" w:rsidRPr="000A09CC">
        <w:rPr>
          <w:rFonts w:ascii="Times New Roman" w:hAnsi="Times New Roman"/>
          <w:color w:val="000000"/>
          <w:sz w:val="24"/>
          <w:szCs w:val="24"/>
          <w:lang w:val="fr-CA" w:eastAsia="en-CA"/>
        </w:rPr>
        <w:t>)</w:t>
      </w:r>
    </w:p>
    <w:p w:rsidR="006314DC" w:rsidRPr="00B840B3" w:rsidRDefault="006314DC" w:rsidP="00B840B3">
      <w:pPr>
        <w:spacing w:after="0" w:line="240" w:lineRule="auto"/>
        <w:ind w:left="567" w:hanging="567"/>
        <w:jc w:val="both"/>
        <w:rPr>
          <w:rFonts w:ascii="Times New Roman" w:hAnsi="Times New Roman"/>
          <w:i/>
          <w:sz w:val="24"/>
          <w:szCs w:val="24"/>
          <w:lang w:val="en-IE"/>
        </w:rPr>
      </w:pPr>
      <w:r w:rsidRPr="00B840B3">
        <w:rPr>
          <w:rFonts w:ascii="Times New Roman" w:hAnsi="Times New Roman"/>
          <w:i/>
          <w:sz w:val="24"/>
          <w:szCs w:val="24"/>
          <w:lang w:val="en-IE"/>
        </w:rPr>
        <w:t xml:space="preserve">The </w:t>
      </w:r>
      <w:proofErr w:type="spellStart"/>
      <w:r w:rsidRPr="00B840B3">
        <w:rPr>
          <w:rFonts w:ascii="Times New Roman" w:hAnsi="Times New Roman"/>
          <w:i/>
          <w:sz w:val="24"/>
          <w:szCs w:val="24"/>
          <w:lang w:val="en-IE"/>
        </w:rPr>
        <w:t>Bosporan</w:t>
      </w:r>
      <w:proofErr w:type="spellEnd"/>
      <w:r w:rsidRPr="00B840B3">
        <w:rPr>
          <w:rFonts w:ascii="Times New Roman" w:hAnsi="Times New Roman"/>
          <w:i/>
          <w:sz w:val="24"/>
          <w:szCs w:val="24"/>
          <w:lang w:val="en-IE"/>
        </w:rPr>
        <w:t xml:space="preserve"> </w:t>
      </w:r>
      <w:proofErr w:type="spellStart"/>
      <w:r w:rsidRPr="00B840B3">
        <w:rPr>
          <w:rFonts w:ascii="Times New Roman" w:hAnsi="Times New Roman"/>
          <w:i/>
          <w:sz w:val="24"/>
          <w:szCs w:val="24"/>
          <w:lang w:val="en-IE"/>
        </w:rPr>
        <w:t>Tiberii</w:t>
      </w:r>
      <w:proofErr w:type="spellEnd"/>
      <w:r w:rsidRPr="00B840B3">
        <w:rPr>
          <w:rFonts w:ascii="Times New Roman" w:hAnsi="Times New Roman"/>
          <w:i/>
          <w:sz w:val="24"/>
          <w:szCs w:val="24"/>
          <w:lang w:val="en-IE"/>
        </w:rPr>
        <w:t xml:space="preserve"> </w:t>
      </w:r>
      <w:proofErr w:type="spellStart"/>
      <w:r w:rsidRPr="00B840B3">
        <w:rPr>
          <w:rFonts w:ascii="Times New Roman" w:hAnsi="Times New Roman"/>
          <w:i/>
          <w:sz w:val="24"/>
          <w:szCs w:val="24"/>
          <w:lang w:val="en-IE"/>
        </w:rPr>
        <w:t>Julii</w:t>
      </w:r>
      <w:proofErr w:type="spellEnd"/>
      <w:r w:rsidRPr="00B840B3">
        <w:rPr>
          <w:rFonts w:ascii="Times New Roman" w:hAnsi="Times New Roman"/>
          <w:i/>
          <w:sz w:val="24"/>
          <w:szCs w:val="24"/>
          <w:lang w:val="en-IE"/>
        </w:rPr>
        <w:t>: a Long-Lived Dynasty in the Shadow of Rome</w:t>
      </w:r>
    </w:p>
    <w:p w:rsidR="006314DC" w:rsidRPr="00B840B3" w:rsidRDefault="006314DC" w:rsidP="00B840B3">
      <w:pPr>
        <w:spacing w:after="0" w:line="240" w:lineRule="auto"/>
        <w:jc w:val="both"/>
        <w:rPr>
          <w:rFonts w:ascii="Times New Roman" w:hAnsi="Times New Roman"/>
          <w:sz w:val="24"/>
          <w:szCs w:val="24"/>
          <w:lang w:val="en-IE"/>
        </w:rPr>
      </w:pPr>
      <w:r w:rsidRPr="00B840B3">
        <w:rPr>
          <w:rFonts w:ascii="Times New Roman" w:hAnsi="Times New Roman"/>
          <w:sz w:val="24"/>
          <w:szCs w:val="24"/>
          <w:lang w:val="en-IE"/>
        </w:rPr>
        <w:t xml:space="preserve">Around AD 14, the dynasty of Tiberius Julius </w:t>
      </w:r>
      <w:proofErr w:type="spellStart"/>
      <w:r w:rsidRPr="00B840B3">
        <w:rPr>
          <w:rFonts w:ascii="Times New Roman" w:hAnsi="Times New Roman"/>
          <w:sz w:val="24"/>
          <w:szCs w:val="24"/>
          <w:lang w:val="en-IE"/>
        </w:rPr>
        <w:t>Aspurgos</w:t>
      </w:r>
      <w:proofErr w:type="spellEnd"/>
      <w:r w:rsidRPr="00B840B3">
        <w:rPr>
          <w:rFonts w:ascii="Times New Roman" w:hAnsi="Times New Roman"/>
          <w:sz w:val="24"/>
          <w:szCs w:val="24"/>
          <w:lang w:val="en-IE"/>
        </w:rPr>
        <w:t xml:space="preserve"> took control of the Bosporan Kingdom and stayed in power until its dissolution in the 4</w:t>
      </w:r>
      <w:r w:rsidRPr="00B840B3">
        <w:rPr>
          <w:rFonts w:ascii="Times New Roman" w:hAnsi="Times New Roman"/>
          <w:sz w:val="24"/>
          <w:szCs w:val="24"/>
          <w:vertAlign w:val="superscript"/>
          <w:lang w:val="en-IE"/>
        </w:rPr>
        <w:t>th</w:t>
      </w:r>
      <w:r w:rsidRPr="00B840B3">
        <w:rPr>
          <w:rFonts w:ascii="Times New Roman" w:hAnsi="Times New Roman"/>
          <w:sz w:val="24"/>
          <w:szCs w:val="24"/>
          <w:lang w:val="en-IE"/>
        </w:rPr>
        <w:t xml:space="preserve"> century. After his death, his sons </w:t>
      </w:r>
      <w:proofErr w:type="spellStart"/>
      <w:r w:rsidRPr="00B840B3">
        <w:rPr>
          <w:rFonts w:ascii="Times New Roman" w:hAnsi="Times New Roman"/>
          <w:sz w:val="24"/>
          <w:szCs w:val="24"/>
          <w:lang w:val="en-IE"/>
        </w:rPr>
        <w:t>Mithradates</w:t>
      </w:r>
      <w:proofErr w:type="spellEnd"/>
      <w:r w:rsidRPr="00B840B3">
        <w:rPr>
          <w:rFonts w:ascii="Times New Roman" w:hAnsi="Times New Roman"/>
          <w:sz w:val="24"/>
          <w:szCs w:val="24"/>
          <w:lang w:val="en-IE"/>
        </w:rPr>
        <w:t xml:space="preserve"> and </w:t>
      </w:r>
      <w:proofErr w:type="spellStart"/>
      <w:r w:rsidRPr="00B840B3">
        <w:rPr>
          <w:rFonts w:ascii="Times New Roman" w:hAnsi="Times New Roman"/>
          <w:sz w:val="24"/>
          <w:szCs w:val="24"/>
          <w:lang w:val="en-IE"/>
        </w:rPr>
        <w:t>Kotys</w:t>
      </w:r>
      <w:proofErr w:type="spellEnd"/>
      <w:r w:rsidRPr="00B840B3">
        <w:rPr>
          <w:rFonts w:ascii="Times New Roman" w:hAnsi="Times New Roman"/>
          <w:sz w:val="24"/>
          <w:szCs w:val="24"/>
          <w:lang w:val="en-IE"/>
        </w:rPr>
        <w:t xml:space="preserve"> fought for their recognition by Rome, trying to establish or consolidate their own legitimacy. Over the next decades, their descendants progressively built their own dynastic identity, while exposed to the pressures of Roman hegemony and the nomadic tribes of the steppes, including Sarmatians and Scythians amongst others. This paper aims to show how the ideological and practical elements defining dynastic identity evolved in a world dominated by one superpower, in the absence of comparable royal houses in the vicinity. Unlike most other royal houses allied to Rome, the Bosporan Kingdom was not incorporated into the Roman provincial network. An interesting parallel case is that of Armenia, which likewise maintained an inner autonomy until the fourth century. </w:t>
      </w:r>
    </w:p>
    <w:p w:rsidR="00963899" w:rsidRPr="00B840B3" w:rsidRDefault="00963899" w:rsidP="00B840B3">
      <w:pPr>
        <w:spacing w:after="0" w:line="240" w:lineRule="auto"/>
        <w:ind w:left="567" w:hanging="567"/>
        <w:jc w:val="both"/>
        <w:rPr>
          <w:rFonts w:ascii="Times New Roman" w:hAnsi="Times New Roman"/>
          <w:b/>
          <w:sz w:val="24"/>
          <w:szCs w:val="24"/>
        </w:rPr>
      </w:pPr>
    </w:p>
    <w:p w:rsidR="000538BB" w:rsidRPr="00B840B3" w:rsidRDefault="00B840B3" w:rsidP="00B840B3">
      <w:pPr>
        <w:spacing w:after="0" w:line="240" w:lineRule="auto"/>
        <w:ind w:left="567" w:hanging="567"/>
        <w:jc w:val="both"/>
        <w:rPr>
          <w:rFonts w:ascii="Times New Roman" w:hAnsi="Times New Roman"/>
          <w:b/>
          <w:sz w:val="24"/>
          <w:szCs w:val="24"/>
        </w:rPr>
      </w:pPr>
      <w:r>
        <w:rPr>
          <w:rFonts w:ascii="Times New Roman" w:hAnsi="Times New Roman"/>
          <w:b/>
          <w:sz w:val="24"/>
          <w:szCs w:val="24"/>
        </w:rPr>
        <w:t>Joanna Porucznik</w:t>
      </w:r>
      <w:r w:rsidRPr="00AE7951">
        <w:rPr>
          <w:rFonts w:ascii="Times New Roman" w:hAnsi="Times New Roman"/>
          <w:sz w:val="24"/>
          <w:szCs w:val="24"/>
        </w:rPr>
        <w:t>, Wroclaw, Poland</w:t>
      </w:r>
      <w:r w:rsidR="00AE7951">
        <w:rPr>
          <w:rFonts w:ascii="Times New Roman" w:hAnsi="Times New Roman"/>
          <w:sz w:val="24"/>
          <w:szCs w:val="24"/>
        </w:rPr>
        <w:t xml:space="preserve"> </w:t>
      </w:r>
      <w:r w:rsidR="00AE7951" w:rsidRPr="000A09CC">
        <w:rPr>
          <w:rFonts w:ascii="Times New Roman" w:hAnsi="Times New Roman"/>
          <w:color w:val="000000"/>
          <w:sz w:val="24"/>
          <w:szCs w:val="24"/>
          <w:lang w:val="en-US" w:eastAsia="en-CA"/>
        </w:rPr>
        <w:t>(joanna.porucznik@uwr.edu.pl)</w:t>
      </w:r>
    </w:p>
    <w:p w:rsidR="00DA2C8A" w:rsidRPr="00B840B3" w:rsidRDefault="00DA2C8A" w:rsidP="00B840B3">
      <w:pPr>
        <w:spacing w:after="0" w:line="240" w:lineRule="auto"/>
        <w:ind w:left="567" w:hanging="567"/>
        <w:jc w:val="both"/>
        <w:rPr>
          <w:rFonts w:ascii="Times New Roman" w:hAnsi="Times New Roman"/>
          <w:i/>
          <w:sz w:val="24"/>
          <w:szCs w:val="24"/>
        </w:rPr>
      </w:pPr>
      <w:r w:rsidRPr="00B840B3">
        <w:rPr>
          <w:rFonts w:ascii="Times New Roman" w:hAnsi="Times New Roman"/>
          <w:i/>
          <w:sz w:val="24"/>
          <w:szCs w:val="24"/>
        </w:rPr>
        <w:t>Olbia on the Margins of the Roman Empire: Provincial Subject or Free Ally?</w:t>
      </w:r>
    </w:p>
    <w:p w:rsidR="008808C9" w:rsidRPr="00B840B3" w:rsidRDefault="00EB0B61" w:rsidP="00B840B3">
      <w:pPr>
        <w:spacing w:after="0" w:line="240" w:lineRule="auto"/>
        <w:jc w:val="both"/>
        <w:rPr>
          <w:rFonts w:ascii="Times New Roman" w:hAnsi="Times New Roman"/>
          <w:sz w:val="24"/>
          <w:szCs w:val="24"/>
        </w:rPr>
      </w:pPr>
      <w:r w:rsidRPr="00B840B3">
        <w:rPr>
          <w:rFonts w:ascii="Times New Roman" w:hAnsi="Times New Roman"/>
          <w:color w:val="000000"/>
          <w:sz w:val="24"/>
          <w:szCs w:val="24"/>
          <w:shd w:val="clear" w:color="auto" w:fill="FFFFFF"/>
          <w:lang w:val="en-US"/>
        </w:rPr>
        <w:t xml:space="preserve">This paper aims to examine the social, cultural and political situation concerning Olbia </w:t>
      </w:r>
      <w:proofErr w:type="spellStart"/>
      <w:r w:rsidRPr="00B840B3">
        <w:rPr>
          <w:rFonts w:ascii="Times New Roman" w:hAnsi="Times New Roman"/>
          <w:color w:val="000000"/>
          <w:sz w:val="24"/>
          <w:szCs w:val="24"/>
          <w:shd w:val="clear" w:color="auto" w:fill="FFFFFF"/>
          <w:lang w:val="en-US"/>
        </w:rPr>
        <w:t>Pontike</w:t>
      </w:r>
      <w:proofErr w:type="spellEnd"/>
      <w:r w:rsidRPr="00B840B3">
        <w:rPr>
          <w:rFonts w:ascii="Times New Roman" w:hAnsi="Times New Roman"/>
          <w:color w:val="000000"/>
          <w:sz w:val="24"/>
          <w:szCs w:val="24"/>
          <w:shd w:val="clear" w:color="auto" w:fill="FFFFFF"/>
          <w:lang w:val="en-US"/>
        </w:rPr>
        <w:t xml:space="preserve"> during the Roman period. Special focus will be placed on the self-representation of the city elites in relation to such seemingly contradictory phenomena as ‘</w:t>
      </w:r>
      <w:proofErr w:type="spellStart"/>
      <w:r w:rsidRPr="00B840B3">
        <w:rPr>
          <w:rFonts w:ascii="Times New Roman" w:hAnsi="Times New Roman"/>
          <w:color w:val="000000"/>
          <w:sz w:val="24"/>
          <w:szCs w:val="24"/>
          <w:shd w:val="clear" w:color="auto" w:fill="FFFFFF"/>
          <w:lang w:val="en-US"/>
        </w:rPr>
        <w:t>Sarmatisation</w:t>
      </w:r>
      <w:proofErr w:type="spellEnd"/>
      <w:r w:rsidRPr="00B840B3">
        <w:rPr>
          <w:rFonts w:ascii="Times New Roman" w:hAnsi="Times New Roman"/>
          <w:color w:val="000000"/>
          <w:sz w:val="24"/>
          <w:szCs w:val="24"/>
          <w:shd w:val="clear" w:color="auto" w:fill="FFFFFF"/>
          <w:lang w:val="en-US"/>
        </w:rPr>
        <w:t xml:space="preserve">’ and Greek conservatism. It is often taken for granted that this Black Sea </w:t>
      </w:r>
      <w:proofErr w:type="spellStart"/>
      <w:r w:rsidRPr="00B840B3">
        <w:rPr>
          <w:rFonts w:ascii="Times New Roman" w:hAnsi="Times New Roman"/>
          <w:i/>
          <w:color w:val="000000"/>
          <w:sz w:val="24"/>
          <w:szCs w:val="24"/>
          <w:shd w:val="clear" w:color="auto" w:fill="FFFFFF"/>
          <w:lang w:val="en-US"/>
        </w:rPr>
        <w:t>apoikia</w:t>
      </w:r>
      <w:proofErr w:type="spellEnd"/>
      <w:r w:rsidRPr="00B840B3">
        <w:rPr>
          <w:rFonts w:ascii="Times New Roman" w:hAnsi="Times New Roman"/>
          <w:color w:val="000000"/>
          <w:sz w:val="24"/>
          <w:szCs w:val="24"/>
          <w:shd w:val="clear" w:color="auto" w:fill="FFFFFF"/>
          <w:lang w:val="en-US"/>
        </w:rPr>
        <w:t xml:space="preserve"> was incorporated into the Roman province of Moesia Inferior, but the evidence does not support such a conclusion. In fact, a comparison with the epigraphic material from some Western Pontic cities suggests that Olbia was never subject to the Roman Empire. This freedom may have had an important impact on how the city developed and maintained its cultural identity, an identity that was clearly based on Greek traditions and a conceptual link with the past.</w:t>
      </w:r>
    </w:p>
    <w:p w:rsidR="008808C9" w:rsidRDefault="008808C9" w:rsidP="00B840B3">
      <w:pPr>
        <w:spacing w:after="0" w:line="240" w:lineRule="auto"/>
        <w:ind w:left="567" w:hanging="567"/>
        <w:jc w:val="both"/>
        <w:rPr>
          <w:rFonts w:ascii="Times New Roman" w:hAnsi="Times New Roman"/>
          <w:b/>
          <w:sz w:val="24"/>
          <w:szCs w:val="24"/>
        </w:rPr>
      </w:pPr>
    </w:p>
    <w:p w:rsidR="00AE7951" w:rsidRPr="00F76E76" w:rsidRDefault="00AE7951" w:rsidP="00AE7951">
      <w:pPr>
        <w:spacing w:after="0" w:line="240" w:lineRule="auto"/>
        <w:ind w:left="360" w:hanging="360"/>
        <w:jc w:val="both"/>
        <w:rPr>
          <w:rFonts w:ascii="Times New Roman" w:hAnsi="Times New Roman"/>
          <w:sz w:val="24"/>
          <w:szCs w:val="24"/>
          <w:lang w:val="de-DE"/>
        </w:rPr>
      </w:pPr>
      <w:r w:rsidRPr="00F76E76">
        <w:rPr>
          <w:rFonts w:ascii="Times New Roman" w:hAnsi="Times New Roman"/>
          <w:b/>
          <w:sz w:val="24"/>
          <w:szCs w:val="24"/>
          <w:lang w:val="de-DE"/>
        </w:rPr>
        <w:t>Sekunda</w:t>
      </w:r>
      <w:r w:rsidRPr="00F76E76">
        <w:rPr>
          <w:rFonts w:ascii="Times New Roman" w:hAnsi="Times New Roman"/>
          <w:sz w:val="24"/>
          <w:szCs w:val="24"/>
          <w:lang w:val="de-DE"/>
        </w:rPr>
        <w:t xml:space="preserve">, </w:t>
      </w:r>
      <w:r w:rsidRPr="00F76E76">
        <w:rPr>
          <w:rFonts w:ascii="Times New Roman" w:hAnsi="Times New Roman"/>
          <w:b/>
          <w:sz w:val="24"/>
          <w:szCs w:val="24"/>
          <w:lang w:val="de-DE"/>
        </w:rPr>
        <w:t xml:space="preserve">Nick, </w:t>
      </w:r>
      <w:r w:rsidRPr="00F76E76">
        <w:rPr>
          <w:rFonts w:ascii="Times New Roman" w:hAnsi="Times New Roman"/>
          <w:sz w:val="24"/>
          <w:szCs w:val="24"/>
          <w:lang w:val="de-DE"/>
        </w:rPr>
        <w:t>Gdańsk, Poland (</w:t>
      </w:r>
      <w:r w:rsidRPr="00F76E76">
        <w:rPr>
          <w:rFonts w:ascii="Times New Roman" w:hAnsi="Times New Roman"/>
          <w:sz w:val="24"/>
          <w:szCs w:val="24"/>
          <w:lang w:val="pl-PL"/>
        </w:rPr>
        <w:t>sekunda@ug.edu.pl)</w:t>
      </w:r>
      <w:r w:rsidRPr="00F76E76">
        <w:rPr>
          <w:rFonts w:ascii="Times New Roman" w:hAnsi="Times New Roman"/>
          <w:sz w:val="24"/>
          <w:szCs w:val="24"/>
          <w:lang w:val="de-DE"/>
        </w:rPr>
        <w:t xml:space="preserve"> </w:t>
      </w:r>
    </w:p>
    <w:p w:rsidR="00AE7951" w:rsidRPr="000A09CC" w:rsidRDefault="00C4752E" w:rsidP="00AE7951">
      <w:pPr>
        <w:spacing w:after="0" w:line="240" w:lineRule="auto"/>
        <w:ind w:left="360" w:hanging="360"/>
        <w:jc w:val="both"/>
        <w:rPr>
          <w:rFonts w:ascii="Times New Roman" w:hAnsi="Times New Roman"/>
          <w:b/>
          <w:i/>
          <w:color w:val="000000" w:themeColor="text1"/>
          <w:sz w:val="24"/>
          <w:szCs w:val="24"/>
          <w:lang w:eastAsia="en-CA"/>
        </w:rPr>
      </w:pPr>
      <w:r w:rsidRPr="00C4752E">
        <w:rPr>
          <w:rFonts w:ascii="Times New Roman" w:hAnsi="Times New Roman"/>
          <w:i/>
          <w:sz w:val="24"/>
          <w:szCs w:val="24"/>
        </w:rPr>
        <w:t xml:space="preserve">The </w:t>
      </w:r>
      <w:proofErr w:type="spellStart"/>
      <w:r w:rsidRPr="00C4752E">
        <w:rPr>
          <w:rFonts w:ascii="Times New Roman" w:hAnsi="Times New Roman"/>
          <w:i/>
          <w:sz w:val="24"/>
          <w:szCs w:val="24"/>
        </w:rPr>
        <w:t>Solokha</w:t>
      </w:r>
      <w:proofErr w:type="spellEnd"/>
      <w:r w:rsidRPr="00C4752E">
        <w:rPr>
          <w:rFonts w:ascii="Times New Roman" w:hAnsi="Times New Roman"/>
          <w:i/>
          <w:sz w:val="24"/>
          <w:szCs w:val="24"/>
        </w:rPr>
        <w:t xml:space="preserve"> Comb: Combined Arms Warfare</w:t>
      </w:r>
      <w:r>
        <w:rPr>
          <w:rFonts w:ascii="Times New Roman" w:hAnsi="Times New Roman"/>
          <w:sz w:val="24"/>
          <w:szCs w:val="24"/>
        </w:rPr>
        <w:t xml:space="preserve"> à la grecque</w:t>
      </w:r>
    </w:p>
    <w:p w:rsidR="00AE7951" w:rsidRDefault="00C4752E" w:rsidP="00C4752E">
      <w:pPr>
        <w:spacing w:after="0" w:line="240" w:lineRule="auto"/>
        <w:jc w:val="both"/>
        <w:rPr>
          <w:rFonts w:ascii="Times New Roman" w:hAnsi="Times New Roman"/>
          <w:b/>
          <w:color w:val="000000" w:themeColor="text1"/>
          <w:sz w:val="24"/>
          <w:szCs w:val="24"/>
        </w:rPr>
      </w:pPr>
      <w:r>
        <w:rPr>
          <w:rFonts w:ascii="Times New Roman" w:hAnsi="Times New Roman"/>
          <w:sz w:val="24"/>
          <w:szCs w:val="24"/>
        </w:rPr>
        <w:t xml:space="preserve">The </w:t>
      </w:r>
      <w:proofErr w:type="spellStart"/>
      <w:r>
        <w:rPr>
          <w:rFonts w:ascii="Times New Roman" w:hAnsi="Times New Roman"/>
          <w:sz w:val="24"/>
          <w:szCs w:val="24"/>
        </w:rPr>
        <w:t>Solokha</w:t>
      </w:r>
      <w:proofErr w:type="spellEnd"/>
      <w:r>
        <w:rPr>
          <w:rFonts w:ascii="Times New Roman" w:hAnsi="Times New Roman"/>
          <w:sz w:val="24"/>
          <w:szCs w:val="24"/>
        </w:rPr>
        <w:t xml:space="preserve"> Comb shows warriors on foot and on horseback fighting together. Rather than depicting a combat in a loose mêlée between </w:t>
      </w:r>
      <w:proofErr w:type="spellStart"/>
      <w:r>
        <w:rPr>
          <w:rFonts w:ascii="Times New Roman" w:hAnsi="Times New Roman"/>
          <w:sz w:val="24"/>
          <w:szCs w:val="24"/>
        </w:rPr>
        <w:t>unco</w:t>
      </w:r>
      <w:proofErr w:type="spellEnd"/>
      <w:r>
        <w:rPr>
          <w:rFonts w:ascii="Times New Roman" w:hAnsi="Times New Roman"/>
          <w:sz w:val="24"/>
          <w:szCs w:val="24"/>
        </w:rPr>
        <w:t xml:space="preserve">-ordinated forces, I believe that this is an attempt to depict the Scythian equivalent of combined arms combat of cavalry and light infantry in conjunction. In Greek </w:t>
      </w:r>
      <w:proofErr w:type="gramStart"/>
      <w:r>
        <w:rPr>
          <w:rFonts w:ascii="Times New Roman" w:hAnsi="Times New Roman"/>
          <w:sz w:val="24"/>
          <w:szCs w:val="24"/>
        </w:rPr>
        <w:t>these light infantry</w:t>
      </w:r>
      <w:proofErr w:type="gramEnd"/>
      <w:r>
        <w:rPr>
          <w:rFonts w:ascii="Times New Roman" w:hAnsi="Times New Roman"/>
          <w:sz w:val="24"/>
          <w:szCs w:val="24"/>
        </w:rPr>
        <w:t xml:space="preserve"> were termed </w:t>
      </w:r>
      <w:proofErr w:type="spellStart"/>
      <w:r>
        <w:rPr>
          <w:rFonts w:ascii="Times New Roman" w:hAnsi="Times New Roman"/>
          <w:i/>
          <w:iCs/>
          <w:sz w:val="24"/>
          <w:szCs w:val="24"/>
        </w:rPr>
        <w:t>hamippoi</w:t>
      </w:r>
      <w:proofErr w:type="spellEnd"/>
      <w:r>
        <w:rPr>
          <w:rFonts w:ascii="Times New Roman" w:hAnsi="Times New Roman"/>
          <w:sz w:val="24"/>
          <w:szCs w:val="24"/>
        </w:rPr>
        <w:t xml:space="preserve">. The first force of troops of this type may well be the </w:t>
      </w:r>
      <w:proofErr w:type="spellStart"/>
      <w:r>
        <w:rPr>
          <w:rFonts w:ascii="Times New Roman" w:hAnsi="Times New Roman"/>
          <w:sz w:val="24"/>
          <w:szCs w:val="24"/>
        </w:rPr>
        <w:t>pezoi</w:t>
      </w:r>
      <w:proofErr w:type="spellEnd"/>
      <w:r>
        <w:rPr>
          <w:rFonts w:ascii="Times New Roman" w:hAnsi="Times New Roman"/>
          <w:sz w:val="24"/>
          <w:szCs w:val="24"/>
        </w:rPr>
        <w:t xml:space="preserve"> </w:t>
      </w:r>
      <w:proofErr w:type="spellStart"/>
      <w:r>
        <w:rPr>
          <w:rFonts w:ascii="Times New Roman" w:hAnsi="Times New Roman"/>
          <w:sz w:val="24"/>
          <w:szCs w:val="24"/>
        </w:rPr>
        <w:t>hippodromoi</w:t>
      </w:r>
      <w:proofErr w:type="spellEnd"/>
      <w:r>
        <w:rPr>
          <w:rFonts w:ascii="Times New Roman" w:hAnsi="Times New Roman"/>
          <w:sz w:val="24"/>
          <w:szCs w:val="24"/>
        </w:rPr>
        <w:t xml:space="preserve"> attested in the service of Syracusan </w:t>
      </w:r>
      <w:proofErr w:type="spellStart"/>
      <w:r>
        <w:rPr>
          <w:rFonts w:ascii="Times New Roman" w:hAnsi="Times New Roman"/>
          <w:sz w:val="24"/>
          <w:szCs w:val="24"/>
        </w:rPr>
        <w:t>tyrrany</w:t>
      </w:r>
      <w:proofErr w:type="spellEnd"/>
      <w:r>
        <w:rPr>
          <w:rFonts w:ascii="Times New Roman" w:hAnsi="Times New Roman"/>
          <w:sz w:val="24"/>
          <w:szCs w:val="24"/>
        </w:rPr>
        <w:t xml:space="preserve"> in 480 BC. They reached their height of popularity in the fourth century BC, the date of the </w:t>
      </w:r>
      <w:proofErr w:type="spellStart"/>
      <w:r>
        <w:rPr>
          <w:rFonts w:ascii="Times New Roman" w:hAnsi="Times New Roman"/>
          <w:sz w:val="24"/>
          <w:szCs w:val="24"/>
        </w:rPr>
        <w:t>Sokhola</w:t>
      </w:r>
      <w:proofErr w:type="spellEnd"/>
      <w:r>
        <w:rPr>
          <w:rFonts w:ascii="Times New Roman" w:hAnsi="Times New Roman"/>
          <w:sz w:val="24"/>
          <w:szCs w:val="24"/>
        </w:rPr>
        <w:t xml:space="preserve"> Comb.</w:t>
      </w:r>
    </w:p>
    <w:p w:rsidR="00C4752E" w:rsidRPr="000A09CC" w:rsidRDefault="00C4752E" w:rsidP="00AE7951">
      <w:pPr>
        <w:spacing w:after="0" w:line="240" w:lineRule="auto"/>
        <w:ind w:left="360" w:hanging="360"/>
        <w:jc w:val="both"/>
        <w:rPr>
          <w:rFonts w:ascii="Times New Roman" w:hAnsi="Times New Roman"/>
          <w:b/>
          <w:color w:val="000000" w:themeColor="text1"/>
          <w:sz w:val="24"/>
          <w:szCs w:val="24"/>
        </w:rPr>
      </w:pPr>
    </w:p>
    <w:sectPr w:rsidR="00C4752E" w:rsidRPr="000A09CC" w:rsidSect="00734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26F3"/>
    <w:rsid w:val="000122A0"/>
    <w:rsid w:val="000538BB"/>
    <w:rsid w:val="000834C6"/>
    <w:rsid w:val="000A032C"/>
    <w:rsid w:val="000C4C38"/>
    <w:rsid w:val="000F11F4"/>
    <w:rsid w:val="001006CA"/>
    <w:rsid w:val="00124A97"/>
    <w:rsid w:val="00163621"/>
    <w:rsid w:val="00164F78"/>
    <w:rsid w:val="00170B3C"/>
    <w:rsid w:val="001851D2"/>
    <w:rsid w:val="00191768"/>
    <w:rsid w:val="001A4125"/>
    <w:rsid w:val="001B26F3"/>
    <w:rsid w:val="001C104D"/>
    <w:rsid w:val="001C5173"/>
    <w:rsid w:val="001F7D79"/>
    <w:rsid w:val="00211EDA"/>
    <w:rsid w:val="0021718A"/>
    <w:rsid w:val="00263703"/>
    <w:rsid w:val="002E2858"/>
    <w:rsid w:val="00304F9C"/>
    <w:rsid w:val="00337536"/>
    <w:rsid w:val="00344E98"/>
    <w:rsid w:val="0038459A"/>
    <w:rsid w:val="003C607A"/>
    <w:rsid w:val="00414365"/>
    <w:rsid w:val="0045022F"/>
    <w:rsid w:val="00454BF4"/>
    <w:rsid w:val="004F1492"/>
    <w:rsid w:val="004F32DD"/>
    <w:rsid w:val="00506856"/>
    <w:rsid w:val="0053509B"/>
    <w:rsid w:val="005471D5"/>
    <w:rsid w:val="00552DD7"/>
    <w:rsid w:val="0058092D"/>
    <w:rsid w:val="005A656E"/>
    <w:rsid w:val="005C6A5E"/>
    <w:rsid w:val="005D4D42"/>
    <w:rsid w:val="006314DC"/>
    <w:rsid w:val="0064148E"/>
    <w:rsid w:val="006A58E4"/>
    <w:rsid w:val="006A670F"/>
    <w:rsid w:val="006E1B56"/>
    <w:rsid w:val="007030F6"/>
    <w:rsid w:val="007178D4"/>
    <w:rsid w:val="00734E2A"/>
    <w:rsid w:val="007657D4"/>
    <w:rsid w:val="007729FD"/>
    <w:rsid w:val="007C4C6A"/>
    <w:rsid w:val="00833A4B"/>
    <w:rsid w:val="0084319D"/>
    <w:rsid w:val="00862582"/>
    <w:rsid w:val="008808C9"/>
    <w:rsid w:val="008D7544"/>
    <w:rsid w:val="009259C5"/>
    <w:rsid w:val="0094026D"/>
    <w:rsid w:val="00963899"/>
    <w:rsid w:val="00996DD4"/>
    <w:rsid w:val="009D0A29"/>
    <w:rsid w:val="00A01DE5"/>
    <w:rsid w:val="00A1676E"/>
    <w:rsid w:val="00A27151"/>
    <w:rsid w:val="00A442AF"/>
    <w:rsid w:val="00A669ED"/>
    <w:rsid w:val="00A84C83"/>
    <w:rsid w:val="00AE7951"/>
    <w:rsid w:val="00B03C8E"/>
    <w:rsid w:val="00B37ECE"/>
    <w:rsid w:val="00B46FFF"/>
    <w:rsid w:val="00B840B3"/>
    <w:rsid w:val="00B92F85"/>
    <w:rsid w:val="00BB2161"/>
    <w:rsid w:val="00BD4888"/>
    <w:rsid w:val="00C268A4"/>
    <w:rsid w:val="00C4752E"/>
    <w:rsid w:val="00C63911"/>
    <w:rsid w:val="00C833CD"/>
    <w:rsid w:val="00C94AF1"/>
    <w:rsid w:val="00CA0948"/>
    <w:rsid w:val="00CA46AA"/>
    <w:rsid w:val="00CA701E"/>
    <w:rsid w:val="00D04142"/>
    <w:rsid w:val="00D62C40"/>
    <w:rsid w:val="00D84A62"/>
    <w:rsid w:val="00DA2C8A"/>
    <w:rsid w:val="00DE4D6C"/>
    <w:rsid w:val="00DF4EDE"/>
    <w:rsid w:val="00E31213"/>
    <w:rsid w:val="00E63C10"/>
    <w:rsid w:val="00E86585"/>
    <w:rsid w:val="00EA4657"/>
    <w:rsid w:val="00EB0B61"/>
    <w:rsid w:val="00ED6393"/>
    <w:rsid w:val="00F355D1"/>
    <w:rsid w:val="00F35CA5"/>
    <w:rsid w:val="00F76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C76FB-5355-4EA5-A165-B71F1C19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E2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536"/>
    <w:rPr>
      <w:color w:val="0563C1" w:themeColor="hyperlink"/>
      <w:u w:val="single"/>
    </w:rPr>
  </w:style>
  <w:style w:type="paragraph" w:styleId="NormalWeb">
    <w:name w:val="Normal (Web)"/>
    <w:basedOn w:val="Normal"/>
    <w:uiPriority w:val="99"/>
    <w:semiHidden/>
    <w:unhideWhenUsed/>
    <w:rsid w:val="00337536"/>
    <w:pPr>
      <w:spacing w:before="100" w:beforeAutospacing="1" w:after="100" w:afterAutospacing="1" w:line="240" w:lineRule="auto"/>
    </w:pPr>
    <w:rPr>
      <w:rFonts w:ascii="Times New Roman" w:hAnsi="Times New Roman"/>
      <w:sz w:val="24"/>
      <w:szCs w:val="24"/>
      <w:lang w:eastAsia="en-CA"/>
    </w:rPr>
  </w:style>
  <w:style w:type="character" w:customStyle="1" w:styleId="tlid-translation">
    <w:name w:val="tlid-translation"/>
    <w:rsid w:val="0005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4284">
      <w:bodyDiv w:val="1"/>
      <w:marLeft w:val="0"/>
      <w:marRight w:val="0"/>
      <w:marTop w:val="0"/>
      <w:marBottom w:val="0"/>
      <w:divBdr>
        <w:top w:val="none" w:sz="0" w:space="0" w:color="auto"/>
        <w:left w:val="none" w:sz="0" w:space="0" w:color="auto"/>
        <w:bottom w:val="none" w:sz="0" w:space="0" w:color="auto"/>
        <w:right w:val="none" w:sz="0" w:space="0" w:color="auto"/>
      </w:divBdr>
      <w:divsChild>
        <w:div w:id="1286890127">
          <w:marLeft w:val="0"/>
          <w:marRight w:val="0"/>
          <w:marTop w:val="0"/>
          <w:marBottom w:val="0"/>
          <w:divBdr>
            <w:top w:val="none" w:sz="0" w:space="0" w:color="auto"/>
            <w:left w:val="none" w:sz="0" w:space="0" w:color="auto"/>
            <w:bottom w:val="none" w:sz="0" w:space="0" w:color="auto"/>
            <w:right w:val="none" w:sz="0" w:space="0" w:color="auto"/>
          </w:divBdr>
        </w:div>
      </w:divsChild>
    </w:div>
    <w:div w:id="1117212278">
      <w:bodyDiv w:val="1"/>
      <w:marLeft w:val="0"/>
      <w:marRight w:val="0"/>
      <w:marTop w:val="0"/>
      <w:marBottom w:val="0"/>
      <w:divBdr>
        <w:top w:val="none" w:sz="0" w:space="0" w:color="auto"/>
        <w:left w:val="none" w:sz="0" w:space="0" w:color="auto"/>
        <w:bottom w:val="none" w:sz="0" w:space="0" w:color="auto"/>
        <w:right w:val="none" w:sz="0" w:space="0" w:color="auto"/>
      </w:divBdr>
    </w:div>
    <w:div w:id="182158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Coskun</dc:creator>
  <cp:lastModifiedBy>Altay Coskun</cp:lastModifiedBy>
  <cp:revision>2</cp:revision>
  <dcterms:created xsi:type="dcterms:W3CDTF">2019-07-26T06:40:00Z</dcterms:created>
  <dcterms:modified xsi:type="dcterms:W3CDTF">2019-07-26T06:40:00Z</dcterms:modified>
</cp:coreProperties>
</file>