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D8" w:rsidRPr="007061D1" w:rsidRDefault="00C633D8" w:rsidP="00C633D8">
      <w:pPr>
        <w:jc w:val="center"/>
        <w:rPr>
          <w:rFonts w:asciiTheme="majorHAnsi" w:hAnsiTheme="majorHAnsi"/>
          <w:b/>
          <w:i/>
          <w:sz w:val="28"/>
          <w:szCs w:val="28"/>
        </w:rPr>
      </w:pPr>
      <w:r w:rsidRPr="007061D1">
        <w:rPr>
          <w:rFonts w:asciiTheme="majorHAnsi" w:hAnsiTheme="majorHAnsi"/>
          <w:b/>
          <w:i/>
          <w:sz w:val="28"/>
          <w:szCs w:val="28"/>
        </w:rPr>
        <w:t>Succession of Ancient Empires</w:t>
      </w:r>
    </w:p>
    <w:p w:rsidR="00C633D8" w:rsidRPr="006A7B91" w:rsidRDefault="00AB5EC3" w:rsidP="006A7B91">
      <w:pPr>
        <w:spacing w:after="120"/>
        <w:jc w:val="center"/>
        <w:rPr>
          <w:rFonts w:asciiTheme="majorHAnsi" w:hAnsiTheme="majorHAnsi"/>
          <w:b/>
        </w:rPr>
      </w:pPr>
      <w:r w:rsidRPr="006A7B91">
        <w:rPr>
          <w:rFonts w:asciiTheme="majorHAnsi" w:hAnsiTheme="majorHAnsi"/>
          <w:b/>
        </w:rPr>
        <w:t>University of Waterloo</w:t>
      </w:r>
      <w:r w:rsidR="00C633D8" w:rsidRPr="006A7B91">
        <w:rPr>
          <w:rFonts w:asciiTheme="majorHAnsi" w:hAnsiTheme="majorHAnsi"/>
          <w:b/>
        </w:rPr>
        <w:t xml:space="preserve">, </w:t>
      </w:r>
      <w:r w:rsidRPr="006A7B91">
        <w:rPr>
          <w:rFonts w:asciiTheme="majorHAnsi" w:hAnsiTheme="majorHAnsi"/>
          <w:b/>
        </w:rPr>
        <w:t>German Reading Room</w:t>
      </w:r>
      <w:r w:rsidR="00B26310" w:rsidRPr="006A7B91">
        <w:rPr>
          <w:rFonts w:asciiTheme="majorHAnsi" w:hAnsiTheme="majorHAnsi"/>
          <w:b/>
        </w:rPr>
        <w:t xml:space="preserve"> </w:t>
      </w:r>
      <w:r w:rsidRPr="006A7B91">
        <w:rPr>
          <w:rFonts w:asciiTheme="majorHAnsi" w:hAnsiTheme="majorHAnsi"/>
          <w:b/>
        </w:rPr>
        <w:t>(</w:t>
      </w:r>
      <w:r w:rsidR="00B26310" w:rsidRPr="006A7B91">
        <w:rPr>
          <w:rFonts w:asciiTheme="majorHAnsi" w:hAnsiTheme="majorHAnsi"/>
          <w:b/>
        </w:rPr>
        <w:t>ML 245</w:t>
      </w:r>
      <w:r w:rsidRPr="006A7B91">
        <w:rPr>
          <w:rFonts w:asciiTheme="majorHAnsi" w:hAnsiTheme="majorHAnsi"/>
          <w:b/>
        </w:rPr>
        <w:t>)</w:t>
      </w:r>
      <w:r w:rsidR="00B26310" w:rsidRPr="006A7B91">
        <w:rPr>
          <w:rFonts w:asciiTheme="majorHAnsi" w:hAnsiTheme="majorHAnsi"/>
          <w:b/>
        </w:rPr>
        <w:t xml:space="preserve"> – </w:t>
      </w:r>
      <w:r w:rsidR="00C633D8" w:rsidRPr="006A7B91">
        <w:rPr>
          <w:rFonts w:asciiTheme="majorHAnsi" w:hAnsiTheme="majorHAnsi"/>
          <w:b/>
        </w:rPr>
        <w:t>Fr., Feb. 28, 2020</w:t>
      </w:r>
    </w:p>
    <w:p w:rsidR="00140E2C" w:rsidRPr="006A7B91" w:rsidRDefault="00140E2C" w:rsidP="006A7B91">
      <w:pPr>
        <w:spacing w:after="120"/>
        <w:rPr>
          <w:rFonts w:asciiTheme="majorHAnsi" w:hAnsiTheme="majorHAnsi"/>
          <w:b/>
        </w:rPr>
      </w:pPr>
    </w:p>
    <w:p w:rsidR="0005658F" w:rsidRPr="006A7B91" w:rsidRDefault="0005658F" w:rsidP="006A7B91">
      <w:pPr>
        <w:spacing w:after="120"/>
        <w:ind w:left="1440" w:hanging="1440"/>
        <w:jc w:val="center"/>
        <w:rPr>
          <w:rFonts w:asciiTheme="majorHAnsi" w:hAnsiTheme="majorHAnsi" w:cs="Times New Roman"/>
          <w:b/>
        </w:rPr>
      </w:pPr>
      <w:r w:rsidRPr="006A7B91">
        <w:rPr>
          <w:rFonts w:asciiTheme="majorHAnsi" w:hAnsiTheme="majorHAnsi" w:cs="Times New Roman"/>
          <w:b/>
        </w:rPr>
        <w:t>Abstracts</w:t>
      </w:r>
    </w:p>
    <w:p w:rsidR="0005658F" w:rsidRDefault="0005658F" w:rsidP="006A7B91">
      <w:pPr>
        <w:spacing w:after="120"/>
        <w:ind w:left="1440" w:hanging="1440"/>
        <w:rPr>
          <w:rFonts w:asciiTheme="majorHAnsi" w:hAnsiTheme="majorHAnsi"/>
        </w:rPr>
      </w:pPr>
    </w:p>
    <w:p w:rsidR="00A57B97" w:rsidRDefault="00A57B97" w:rsidP="006A7B91">
      <w:pPr>
        <w:spacing w:after="120"/>
        <w:ind w:left="1440" w:hanging="1440"/>
        <w:rPr>
          <w:rFonts w:asciiTheme="majorHAnsi" w:hAnsiTheme="majorHAnsi"/>
        </w:rPr>
      </w:pPr>
      <w:r>
        <w:rPr>
          <w:rFonts w:asciiTheme="majorHAnsi" w:hAnsiTheme="majorHAnsi"/>
        </w:rPr>
        <w:t>9:45-10:00</w:t>
      </w:r>
      <w:r>
        <w:rPr>
          <w:rFonts w:asciiTheme="majorHAnsi" w:hAnsiTheme="majorHAnsi"/>
        </w:rPr>
        <w:tab/>
        <w:t xml:space="preserve">Altay </w:t>
      </w:r>
      <w:proofErr w:type="spellStart"/>
      <w:r>
        <w:rPr>
          <w:rFonts w:asciiTheme="majorHAnsi" w:hAnsiTheme="majorHAnsi"/>
        </w:rPr>
        <w:t>Coşkun</w:t>
      </w:r>
      <w:proofErr w:type="spellEnd"/>
      <w:r>
        <w:rPr>
          <w:rFonts w:asciiTheme="majorHAnsi" w:hAnsiTheme="majorHAnsi"/>
        </w:rPr>
        <w:t>, University of Waterloo ON</w:t>
      </w:r>
      <w:r>
        <w:rPr>
          <w:rFonts w:asciiTheme="majorHAnsi" w:hAnsiTheme="majorHAnsi"/>
        </w:rPr>
        <w:br/>
      </w:r>
      <w:r w:rsidRPr="00A57B97">
        <w:rPr>
          <w:rFonts w:asciiTheme="majorHAnsi" w:hAnsiTheme="majorHAnsi"/>
          <w:b/>
        </w:rPr>
        <w:t>Introduction</w:t>
      </w:r>
    </w:p>
    <w:p w:rsidR="00A85E56" w:rsidRDefault="00A57B97" w:rsidP="003F594A">
      <w:pPr>
        <w:spacing w:after="120"/>
        <w:jc w:val="both"/>
        <w:rPr>
          <w:rFonts w:asciiTheme="majorHAnsi" w:hAnsiTheme="majorHAnsi"/>
        </w:rPr>
      </w:pPr>
      <w:r>
        <w:rPr>
          <w:rFonts w:asciiTheme="majorHAnsi" w:hAnsiTheme="majorHAnsi"/>
        </w:rPr>
        <w:t xml:space="preserve">History </w:t>
      </w:r>
      <w:r w:rsidR="00226B8B">
        <w:rPr>
          <w:rFonts w:asciiTheme="majorHAnsi" w:hAnsiTheme="majorHAnsi"/>
        </w:rPr>
        <w:t xml:space="preserve">has no essence in itself, but </w:t>
      </w:r>
      <w:r>
        <w:rPr>
          <w:rFonts w:asciiTheme="majorHAnsi" w:hAnsiTheme="majorHAnsi"/>
        </w:rPr>
        <w:t xml:space="preserve">is </w:t>
      </w:r>
      <w:r w:rsidR="00082083">
        <w:rPr>
          <w:rFonts w:asciiTheme="majorHAnsi" w:hAnsiTheme="majorHAnsi"/>
        </w:rPr>
        <w:t xml:space="preserve">a </w:t>
      </w:r>
      <w:r>
        <w:rPr>
          <w:rFonts w:asciiTheme="majorHAnsi" w:hAnsiTheme="majorHAnsi"/>
        </w:rPr>
        <w:t>construction</w:t>
      </w:r>
      <w:r w:rsidR="00226B8B">
        <w:rPr>
          <w:rFonts w:asciiTheme="majorHAnsi" w:hAnsiTheme="majorHAnsi"/>
        </w:rPr>
        <w:t xml:space="preserve"> and comes into being through human acts of remembering, researching, narrating, writing or </w:t>
      </w:r>
      <w:r w:rsidR="005507F8">
        <w:rPr>
          <w:rFonts w:asciiTheme="majorHAnsi" w:hAnsiTheme="majorHAnsi"/>
        </w:rPr>
        <w:t>enacting</w:t>
      </w:r>
      <w:r w:rsidR="00226B8B">
        <w:rPr>
          <w:rFonts w:asciiTheme="majorHAnsi" w:hAnsiTheme="majorHAnsi"/>
        </w:rPr>
        <w:t xml:space="preserve"> on stage. </w:t>
      </w:r>
      <w:r w:rsidR="003F594A">
        <w:rPr>
          <w:rFonts w:asciiTheme="majorHAnsi" w:hAnsiTheme="majorHAnsi"/>
        </w:rPr>
        <w:t xml:space="preserve">Collection, selection and creative development of information on the past – whether one with an effective likeness </w:t>
      </w:r>
      <w:r w:rsidR="00A81940">
        <w:rPr>
          <w:rFonts w:asciiTheme="majorHAnsi" w:hAnsiTheme="majorHAnsi"/>
        </w:rPr>
        <w:t xml:space="preserve">to the thus-created historical account </w:t>
      </w:r>
      <w:r w:rsidR="003F594A">
        <w:rPr>
          <w:rFonts w:asciiTheme="majorHAnsi" w:hAnsiTheme="majorHAnsi"/>
        </w:rPr>
        <w:t>or one that is only imagined – is ideally shaped by scholarly methods</w:t>
      </w:r>
      <w:r w:rsidR="00A81940">
        <w:rPr>
          <w:rFonts w:asciiTheme="majorHAnsi" w:hAnsiTheme="majorHAnsi"/>
        </w:rPr>
        <w:t xml:space="preserve"> (‘source criticism’, as the historian would say)</w:t>
      </w:r>
      <w:r w:rsidR="003F594A">
        <w:rPr>
          <w:rFonts w:asciiTheme="majorHAnsi" w:hAnsiTheme="majorHAnsi"/>
        </w:rPr>
        <w:t xml:space="preserve">, but in practice it was and still is most often guided by ideological world views or even more specific </w:t>
      </w:r>
      <w:r w:rsidR="00A81940">
        <w:rPr>
          <w:rFonts w:asciiTheme="majorHAnsi" w:hAnsiTheme="majorHAnsi"/>
        </w:rPr>
        <w:t xml:space="preserve">political, economic or religious </w:t>
      </w:r>
      <w:r w:rsidR="003F594A">
        <w:rPr>
          <w:rFonts w:asciiTheme="majorHAnsi" w:hAnsiTheme="majorHAnsi"/>
        </w:rPr>
        <w:t xml:space="preserve">interests. If this is a pertinent description of historical construction in general, then it is particularly pertinent for lists of eras, empires or dynasties ascribed to a past. </w:t>
      </w:r>
      <w:r>
        <w:rPr>
          <w:rFonts w:asciiTheme="majorHAnsi" w:hAnsiTheme="majorHAnsi"/>
        </w:rPr>
        <w:t>(</w:t>
      </w:r>
      <w:r w:rsidR="00A81940">
        <w:rPr>
          <w:rFonts w:asciiTheme="majorHAnsi" w:hAnsiTheme="majorHAnsi"/>
        </w:rPr>
        <w:t>R</w:t>
      </w:r>
      <w:r>
        <w:rPr>
          <w:rFonts w:asciiTheme="majorHAnsi" w:hAnsiTheme="majorHAnsi"/>
        </w:rPr>
        <w:t xml:space="preserve">e-) </w:t>
      </w:r>
      <w:r w:rsidR="00A81940">
        <w:rPr>
          <w:rFonts w:asciiTheme="majorHAnsi" w:hAnsiTheme="majorHAnsi"/>
        </w:rPr>
        <w:t>C</w:t>
      </w:r>
      <w:r>
        <w:rPr>
          <w:rFonts w:asciiTheme="majorHAnsi" w:hAnsiTheme="majorHAnsi"/>
        </w:rPr>
        <w:t>onfiguration</w:t>
      </w:r>
      <w:r w:rsidR="00A81940">
        <w:rPr>
          <w:rFonts w:asciiTheme="majorHAnsi" w:hAnsiTheme="majorHAnsi"/>
        </w:rPr>
        <w:t>s</w:t>
      </w:r>
      <w:r w:rsidR="003F594A">
        <w:rPr>
          <w:rFonts w:asciiTheme="majorHAnsi" w:hAnsiTheme="majorHAnsi"/>
        </w:rPr>
        <w:t xml:space="preserve"> of </w:t>
      </w:r>
      <w:proofErr w:type="gramStart"/>
      <w:r w:rsidR="003F594A">
        <w:rPr>
          <w:rFonts w:asciiTheme="majorHAnsi" w:hAnsiTheme="majorHAnsi"/>
        </w:rPr>
        <w:t>preceding</w:t>
      </w:r>
      <w:proofErr w:type="gramEnd"/>
      <w:r w:rsidR="003F594A">
        <w:rPr>
          <w:rFonts w:asciiTheme="majorHAnsi" w:hAnsiTheme="majorHAnsi"/>
        </w:rPr>
        <w:t xml:space="preserve"> time periods are pervasive in </w:t>
      </w:r>
      <w:r w:rsidR="003F594A" w:rsidRPr="0033125E">
        <w:rPr>
          <w:rFonts w:asciiTheme="majorHAnsi" w:hAnsiTheme="majorHAnsi"/>
        </w:rPr>
        <w:t>the litera</w:t>
      </w:r>
      <w:r w:rsidR="0033125E" w:rsidRPr="0033125E">
        <w:rPr>
          <w:rFonts w:asciiTheme="majorHAnsi" w:hAnsiTheme="majorHAnsi"/>
        </w:rPr>
        <w:t>ry productions</w:t>
      </w:r>
      <w:r w:rsidR="003F594A">
        <w:rPr>
          <w:rFonts w:asciiTheme="majorHAnsi" w:hAnsiTheme="majorHAnsi"/>
        </w:rPr>
        <w:t xml:space="preserve"> and cultural memories of any given society, the </w:t>
      </w:r>
      <w:r w:rsidR="00A81940" w:rsidRPr="0033125E">
        <w:rPr>
          <w:rFonts w:asciiTheme="majorHAnsi" w:hAnsiTheme="majorHAnsi"/>
        </w:rPr>
        <w:t>triplet</w:t>
      </w:r>
      <w:r w:rsidR="003F594A">
        <w:rPr>
          <w:rFonts w:asciiTheme="majorHAnsi" w:hAnsiTheme="majorHAnsi"/>
        </w:rPr>
        <w:t xml:space="preserve"> ‘Antiquity, Middle Ages</w:t>
      </w:r>
      <w:r w:rsidR="00B23996">
        <w:rPr>
          <w:rFonts w:asciiTheme="majorHAnsi" w:hAnsiTheme="majorHAnsi"/>
        </w:rPr>
        <w:t xml:space="preserve">, Modern Age’ is one of </w:t>
      </w:r>
      <w:r w:rsidR="005507F8">
        <w:rPr>
          <w:rFonts w:asciiTheme="majorHAnsi" w:hAnsiTheme="majorHAnsi"/>
        </w:rPr>
        <w:t>the</w:t>
      </w:r>
      <w:r w:rsidR="00B23996">
        <w:rPr>
          <w:rFonts w:asciiTheme="majorHAnsi" w:hAnsiTheme="majorHAnsi"/>
        </w:rPr>
        <w:t xml:space="preserve"> most established </w:t>
      </w:r>
      <w:r w:rsidR="00A81940">
        <w:rPr>
          <w:rFonts w:asciiTheme="majorHAnsi" w:hAnsiTheme="majorHAnsi"/>
        </w:rPr>
        <w:t>sequences</w:t>
      </w:r>
      <w:r w:rsidR="00B23996">
        <w:rPr>
          <w:rFonts w:asciiTheme="majorHAnsi" w:hAnsiTheme="majorHAnsi"/>
        </w:rPr>
        <w:t xml:space="preserve"> in the Western World</w:t>
      </w:r>
      <w:r w:rsidR="003F594A">
        <w:rPr>
          <w:rFonts w:asciiTheme="majorHAnsi" w:hAnsiTheme="majorHAnsi"/>
        </w:rPr>
        <w:t xml:space="preserve">. </w:t>
      </w:r>
      <w:r w:rsidR="00A81940">
        <w:rPr>
          <w:rFonts w:asciiTheme="majorHAnsi" w:hAnsiTheme="majorHAnsi"/>
        </w:rPr>
        <w:t>S</w:t>
      </w:r>
      <w:r w:rsidR="00B23996">
        <w:rPr>
          <w:rFonts w:asciiTheme="majorHAnsi" w:hAnsiTheme="majorHAnsi"/>
        </w:rPr>
        <w:t xml:space="preserve">uch sequences </w:t>
      </w:r>
      <w:r w:rsidR="00A81940">
        <w:rPr>
          <w:rFonts w:asciiTheme="majorHAnsi" w:hAnsiTheme="majorHAnsi"/>
        </w:rPr>
        <w:t>us</w:t>
      </w:r>
      <w:r w:rsidR="00082083">
        <w:rPr>
          <w:rFonts w:asciiTheme="majorHAnsi" w:hAnsiTheme="majorHAnsi"/>
        </w:rPr>
        <w:t>ually</w:t>
      </w:r>
      <w:r w:rsidR="00A81940">
        <w:rPr>
          <w:rFonts w:asciiTheme="majorHAnsi" w:hAnsiTheme="majorHAnsi"/>
        </w:rPr>
        <w:t xml:space="preserve"> depend on </w:t>
      </w:r>
      <w:r w:rsidR="00B23996">
        <w:rPr>
          <w:rFonts w:asciiTheme="majorHAnsi" w:hAnsiTheme="majorHAnsi"/>
        </w:rPr>
        <w:t xml:space="preserve">a mix of received traditions on the one hand </w:t>
      </w:r>
      <w:r w:rsidR="003F594A">
        <w:rPr>
          <w:rFonts w:asciiTheme="majorHAnsi" w:hAnsiTheme="majorHAnsi"/>
        </w:rPr>
        <w:t>and</w:t>
      </w:r>
      <w:r w:rsidR="00B23996">
        <w:rPr>
          <w:rFonts w:asciiTheme="majorHAnsi" w:hAnsiTheme="majorHAnsi"/>
        </w:rPr>
        <w:t>, on the other,</w:t>
      </w:r>
      <w:r w:rsidR="003F594A">
        <w:rPr>
          <w:rFonts w:asciiTheme="majorHAnsi" w:hAnsiTheme="majorHAnsi"/>
        </w:rPr>
        <w:t xml:space="preserve"> </w:t>
      </w:r>
      <w:r w:rsidR="00A81940">
        <w:rPr>
          <w:rFonts w:asciiTheme="majorHAnsi" w:hAnsiTheme="majorHAnsi"/>
        </w:rPr>
        <w:t xml:space="preserve">on </w:t>
      </w:r>
      <w:r w:rsidR="00B23996">
        <w:rPr>
          <w:rFonts w:asciiTheme="majorHAnsi" w:hAnsiTheme="majorHAnsi"/>
        </w:rPr>
        <w:t xml:space="preserve">a creative act that is designed to give meaning and purpose </w:t>
      </w:r>
      <w:r w:rsidR="00A81940">
        <w:rPr>
          <w:rFonts w:asciiTheme="majorHAnsi" w:hAnsiTheme="majorHAnsi"/>
        </w:rPr>
        <w:t xml:space="preserve">to an audience in any given presence. </w:t>
      </w:r>
    </w:p>
    <w:p w:rsidR="00A85E56" w:rsidRDefault="00321B99" w:rsidP="003F594A">
      <w:pPr>
        <w:spacing w:after="120"/>
        <w:jc w:val="both"/>
        <w:rPr>
          <w:rFonts w:asciiTheme="majorHAnsi" w:hAnsiTheme="majorHAnsi"/>
        </w:rPr>
      </w:pPr>
      <w:r>
        <w:rPr>
          <w:rFonts w:asciiTheme="majorHAnsi" w:hAnsiTheme="majorHAnsi"/>
        </w:rPr>
        <w:t xml:space="preserve">The basic concept was already known to the Near-Eastern kingdoms of the Bronze-Ages, </w:t>
      </w:r>
      <w:r w:rsidR="00AE728E">
        <w:rPr>
          <w:rFonts w:asciiTheme="majorHAnsi" w:hAnsiTheme="majorHAnsi"/>
        </w:rPr>
        <w:t xml:space="preserve">as a result of which </w:t>
      </w:r>
      <w:r>
        <w:rPr>
          <w:rFonts w:asciiTheme="majorHAnsi" w:hAnsiTheme="majorHAnsi"/>
        </w:rPr>
        <w:t xml:space="preserve">we </w:t>
      </w:r>
      <w:r w:rsidR="00AE728E">
        <w:rPr>
          <w:rFonts w:asciiTheme="majorHAnsi" w:hAnsiTheme="majorHAnsi"/>
        </w:rPr>
        <w:t xml:space="preserve">already </w:t>
      </w:r>
      <w:r>
        <w:rPr>
          <w:rFonts w:asciiTheme="majorHAnsi" w:hAnsiTheme="majorHAnsi"/>
        </w:rPr>
        <w:t xml:space="preserve">find two archetypical variations </w:t>
      </w:r>
      <w:r w:rsidR="00AE728E">
        <w:rPr>
          <w:rFonts w:asciiTheme="majorHAnsi" w:hAnsiTheme="majorHAnsi"/>
        </w:rPr>
        <w:t xml:space="preserve">in highly elaborated versions </w:t>
      </w:r>
      <w:r w:rsidR="008F0783">
        <w:rPr>
          <w:rFonts w:asciiTheme="majorHAnsi" w:hAnsiTheme="majorHAnsi"/>
        </w:rPr>
        <w:t xml:space="preserve">at </w:t>
      </w:r>
      <w:r w:rsidR="00082083">
        <w:rPr>
          <w:rFonts w:asciiTheme="majorHAnsi" w:hAnsiTheme="majorHAnsi"/>
        </w:rPr>
        <w:t xml:space="preserve">the </w:t>
      </w:r>
      <w:r w:rsidR="00A81940">
        <w:rPr>
          <w:rFonts w:asciiTheme="majorHAnsi" w:hAnsiTheme="majorHAnsi"/>
        </w:rPr>
        <w:t>beginning of European literature</w:t>
      </w:r>
      <w:r w:rsidR="008F0783">
        <w:rPr>
          <w:rFonts w:asciiTheme="majorHAnsi" w:hAnsiTheme="majorHAnsi"/>
        </w:rPr>
        <w:t xml:space="preserve">. </w:t>
      </w:r>
      <w:r w:rsidR="00AE728E">
        <w:rPr>
          <w:rFonts w:asciiTheme="majorHAnsi" w:hAnsiTheme="majorHAnsi"/>
        </w:rPr>
        <w:t xml:space="preserve">In his </w:t>
      </w:r>
      <w:proofErr w:type="spellStart"/>
      <w:r w:rsidR="00AE728E" w:rsidRPr="00455730">
        <w:rPr>
          <w:rFonts w:asciiTheme="majorHAnsi" w:hAnsiTheme="majorHAnsi"/>
          <w:i/>
        </w:rPr>
        <w:t>Theogony</w:t>
      </w:r>
      <w:proofErr w:type="spellEnd"/>
      <w:r w:rsidR="00455730">
        <w:rPr>
          <w:rFonts w:asciiTheme="majorHAnsi" w:hAnsiTheme="majorHAnsi"/>
        </w:rPr>
        <w:t xml:space="preserve"> (116ff.)</w:t>
      </w:r>
      <w:r w:rsidR="00AE728E">
        <w:rPr>
          <w:rFonts w:asciiTheme="majorHAnsi" w:hAnsiTheme="majorHAnsi"/>
        </w:rPr>
        <w:t xml:space="preserve">, </w:t>
      </w:r>
      <w:r w:rsidR="008F0783">
        <w:rPr>
          <w:rFonts w:asciiTheme="majorHAnsi" w:hAnsiTheme="majorHAnsi"/>
        </w:rPr>
        <w:t xml:space="preserve">Hesiod </w:t>
      </w:r>
      <w:r w:rsidR="00455730">
        <w:rPr>
          <w:rFonts w:asciiTheme="majorHAnsi" w:hAnsiTheme="majorHAnsi"/>
        </w:rPr>
        <w:t xml:space="preserve">from </w:t>
      </w:r>
      <w:proofErr w:type="spellStart"/>
      <w:r w:rsidR="00455730">
        <w:rPr>
          <w:rFonts w:asciiTheme="majorHAnsi" w:hAnsiTheme="majorHAnsi"/>
        </w:rPr>
        <w:t>Boeotian</w:t>
      </w:r>
      <w:proofErr w:type="spellEnd"/>
      <w:r w:rsidR="00455730">
        <w:rPr>
          <w:rFonts w:asciiTheme="majorHAnsi" w:hAnsiTheme="majorHAnsi"/>
        </w:rPr>
        <w:t xml:space="preserve"> </w:t>
      </w:r>
      <w:proofErr w:type="spellStart"/>
      <w:r w:rsidR="00455730">
        <w:rPr>
          <w:rFonts w:asciiTheme="majorHAnsi" w:hAnsiTheme="majorHAnsi"/>
        </w:rPr>
        <w:t>Ascra</w:t>
      </w:r>
      <w:proofErr w:type="spellEnd"/>
      <w:r w:rsidR="00455730">
        <w:rPr>
          <w:rFonts w:asciiTheme="majorHAnsi" w:hAnsiTheme="majorHAnsi"/>
        </w:rPr>
        <w:t xml:space="preserve"> (ca. 700 BCE) </w:t>
      </w:r>
      <w:r w:rsidR="00AE728E">
        <w:rPr>
          <w:rFonts w:asciiTheme="majorHAnsi" w:hAnsiTheme="majorHAnsi"/>
        </w:rPr>
        <w:t xml:space="preserve">develops his cosmogony into a sequence from the crudest natural powers (Gaia &amp; </w:t>
      </w:r>
      <w:proofErr w:type="spellStart"/>
      <w:r w:rsidR="00AE728E">
        <w:rPr>
          <w:rFonts w:asciiTheme="majorHAnsi" w:hAnsiTheme="majorHAnsi"/>
        </w:rPr>
        <w:t>Uranos</w:t>
      </w:r>
      <w:proofErr w:type="spellEnd"/>
      <w:r w:rsidR="00AE728E">
        <w:rPr>
          <w:rFonts w:asciiTheme="majorHAnsi" w:hAnsiTheme="majorHAnsi"/>
        </w:rPr>
        <w:t>) over an intermediate generation (Titans) to the refined order</w:t>
      </w:r>
      <w:r w:rsidR="00455730">
        <w:rPr>
          <w:rFonts w:asciiTheme="majorHAnsi" w:hAnsiTheme="majorHAnsi"/>
        </w:rPr>
        <w:t xml:space="preserve"> of the Olympian gods under </w:t>
      </w:r>
      <w:r w:rsidR="00AE728E">
        <w:rPr>
          <w:rFonts w:asciiTheme="majorHAnsi" w:hAnsiTheme="majorHAnsi"/>
        </w:rPr>
        <w:t xml:space="preserve">Zeus. </w:t>
      </w:r>
      <w:r w:rsidR="00455730">
        <w:rPr>
          <w:rFonts w:asciiTheme="majorHAnsi" w:hAnsiTheme="majorHAnsi"/>
        </w:rPr>
        <w:t>In contrast to this optimistic line of succession, Hesiod views t</w:t>
      </w:r>
      <w:r w:rsidR="00AE728E">
        <w:rPr>
          <w:rFonts w:asciiTheme="majorHAnsi" w:hAnsiTheme="majorHAnsi"/>
        </w:rPr>
        <w:t xml:space="preserve">he evolution of human civilization </w:t>
      </w:r>
      <w:r w:rsidR="00455730">
        <w:rPr>
          <w:rFonts w:asciiTheme="majorHAnsi" w:hAnsiTheme="majorHAnsi"/>
        </w:rPr>
        <w:t xml:space="preserve">with much pessimism </w:t>
      </w:r>
      <w:r w:rsidR="00585099">
        <w:rPr>
          <w:rFonts w:asciiTheme="majorHAnsi" w:hAnsiTheme="majorHAnsi"/>
        </w:rPr>
        <w:t xml:space="preserve">in his </w:t>
      </w:r>
      <w:r w:rsidR="00455730" w:rsidRPr="00455730">
        <w:rPr>
          <w:rFonts w:asciiTheme="majorHAnsi" w:hAnsiTheme="majorHAnsi"/>
          <w:i/>
        </w:rPr>
        <w:t>Works and Days</w:t>
      </w:r>
      <w:r w:rsidR="00455730">
        <w:rPr>
          <w:rFonts w:asciiTheme="majorHAnsi" w:hAnsiTheme="majorHAnsi"/>
        </w:rPr>
        <w:t xml:space="preserve"> </w:t>
      </w:r>
      <w:r w:rsidR="00585099">
        <w:rPr>
          <w:rFonts w:asciiTheme="majorHAnsi" w:hAnsiTheme="majorHAnsi"/>
        </w:rPr>
        <w:t>(</w:t>
      </w:r>
      <w:r w:rsidR="00455730">
        <w:rPr>
          <w:rFonts w:asciiTheme="majorHAnsi" w:hAnsiTheme="majorHAnsi"/>
        </w:rPr>
        <w:t>106–201):</w:t>
      </w:r>
      <w:r w:rsidR="00AE728E">
        <w:rPr>
          <w:rFonts w:asciiTheme="majorHAnsi" w:hAnsiTheme="majorHAnsi"/>
        </w:rPr>
        <w:t xml:space="preserve"> mankind started in an ideal ‘golden’ age and then gradually deteriorated, going through a ‘silver’</w:t>
      </w:r>
      <w:r w:rsidR="00455730">
        <w:rPr>
          <w:rFonts w:asciiTheme="majorHAnsi" w:hAnsiTheme="majorHAnsi"/>
        </w:rPr>
        <w:t>,</w:t>
      </w:r>
      <w:r w:rsidR="00AE728E">
        <w:rPr>
          <w:rFonts w:asciiTheme="majorHAnsi" w:hAnsiTheme="majorHAnsi"/>
        </w:rPr>
        <w:t xml:space="preserve"> ‘bronze’ </w:t>
      </w:r>
      <w:r w:rsidR="00455730">
        <w:rPr>
          <w:rFonts w:asciiTheme="majorHAnsi" w:hAnsiTheme="majorHAnsi"/>
        </w:rPr>
        <w:t xml:space="preserve">and ‘heroic’ </w:t>
      </w:r>
      <w:r w:rsidR="00AE728E">
        <w:rPr>
          <w:rFonts w:asciiTheme="majorHAnsi" w:hAnsiTheme="majorHAnsi"/>
        </w:rPr>
        <w:t xml:space="preserve">age, before </w:t>
      </w:r>
      <w:r w:rsidR="00455730">
        <w:rPr>
          <w:rFonts w:asciiTheme="majorHAnsi" w:hAnsiTheme="majorHAnsi"/>
        </w:rPr>
        <w:t>ending up</w:t>
      </w:r>
      <w:r w:rsidR="00AE728E">
        <w:rPr>
          <w:rFonts w:asciiTheme="majorHAnsi" w:hAnsiTheme="majorHAnsi"/>
        </w:rPr>
        <w:t xml:space="preserve"> in the most depraved </w:t>
      </w:r>
      <w:r w:rsidR="00455730">
        <w:rPr>
          <w:rFonts w:asciiTheme="majorHAnsi" w:hAnsiTheme="majorHAnsi"/>
        </w:rPr>
        <w:t xml:space="preserve">‘iron’ age. </w:t>
      </w:r>
      <w:r w:rsidR="0033125E">
        <w:rPr>
          <w:rFonts w:asciiTheme="majorHAnsi" w:hAnsiTheme="majorHAnsi"/>
        </w:rPr>
        <w:t>700 years later, the Latin poet Ovid retells the older and simpler version of the myth, which only knows the four ‘metal’ ages (</w:t>
      </w:r>
      <w:r w:rsidR="0033125E" w:rsidRPr="0033125E">
        <w:rPr>
          <w:rFonts w:asciiTheme="majorHAnsi" w:hAnsiTheme="majorHAnsi"/>
          <w:i/>
        </w:rPr>
        <w:t>Metamorphoses</w:t>
      </w:r>
      <w:r w:rsidR="0033125E">
        <w:rPr>
          <w:rFonts w:asciiTheme="majorHAnsi" w:hAnsiTheme="majorHAnsi"/>
        </w:rPr>
        <w:t xml:space="preserve"> </w:t>
      </w:r>
      <w:r w:rsidR="0033125E" w:rsidRPr="00A85E56">
        <w:rPr>
          <w:rFonts w:asciiTheme="majorHAnsi" w:hAnsiTheme="majorHAnsi"/>
        </w:rPr>
        <w:t>I 89</w:t>
      </w:r>
      <w:r w:rsidR="00A85E56" w:rsidRPr="00A85E56">
        <w:rPr>
          <w:rFonts w:asciiTheme="majorHAnsi" w:hAnsiTheme="majorHAnsi"/>
        </w:rPr>
        <w:t>–150</w:t>
      </w:r>
      <w:r w:rsidR="0033125E">
        <w:rPr>
          <w:rFonts w:asciiTheme="majorHAnsi" w:hAnsiTheme="majorHAnsi"/>
        </w:rPr>
        <w:t xml:space="preserve">). </w:t>
      </w:r>
    </w:p>
    <w:p w:rsidR="0033125E" w:rsidRDefault="0033125E" w:rsidP="003F594A">
      <w:pPr>
        <w:spacing w:after="120"/>
        <w:jc w:val="both"/>
        <w:rPr>
          <w:rFonts w:asciiTheme="majorHAnsi" w:hAnsiTheme="majorHAnsi"/>
        </w:rPr>
      </w:pPr>
      <w:r>
        <w:rPr>
          <w:rFonts w:asciiTheme="majorHAnsi" w:hAnsiTheme="majorHAnsi"/>
        </w:rPr>
        <w:t>Obviously, the Greeks and Romans shared the same Near Eastern (</w:t>
      </w:r>
      <w:proofErr w:type="spellStart"/>
      <w:r>
        <w:rPr>
          <w:rFonts w:asciiTheme="majorHAnsi" w:hAnsiTheme="majorHAnsi"/>
        </w:rPr>
        <w:t>Ugaritic</w:t>
      </w:r>
      <w:proofErr w:type="spellEnd"/>
      <w:r>
        <w:rPr>
          <w:rFonts w:asciiTheme="majorHAnsi" w:hAnsiTheme="majorHAnsi"/>
        </w:rPr>
        <w:t xml:space="preserve">?) heritage as the Jewish author, who wrote under the pseudonym ‘Daniel’ </w:t>
      </w:r>
      <w:r w:rsidR="0002408D">
        <w:rPr>
          <w:rFonts w:asciiTheme="majorHAnsi" w:hAnsiTheme="majorHAnsi"/>
        </w:rPr>
        <w:t xml:space="preserve">by or </w:t>
      </w:r>
      <w:r w:rsidR="00C10C25">
        <w:rPr>
          <w:rFonts w:asciiTheme="majorHAnsi" w:hAnsiTheme="majorHAnsi"/>
        </w:rPr>
        <w:t>in the 160s BCE. His ‘visions’ responded to the poli</w:t>
      </w:r>
      <w:r w:rsidR="00A85E56">
        <w:rPr>
          <w:rFonts w:asciiTheme="majorHAnsi" w:hAnsiTheme="majorHAnsi"/>
        </w:rPr>
        <w:t>tics</w:t>
      </w:r>
      <w:r w:rsidR="00C10C25">
        <w:rPr>
          <w:rFonts w:asciiTheme="majorHAnsi" w:hAnsiTheme="majorHAnsi"/>
        </w:rPr>
        <w:t xml:space="preserve"> of King </w:t>
      </w:r>
      <w:proofErr w:type="spellStart"/>
      <w:r w:rsidR="00C10C25">
        <w:rPr>
          <w:rFonts w:asciiTheme="majorHAnsi" w:hAnsiTheme="majorHAnsi"/>
        </w:rPr>
        <w:t>Antiochos</w:t>
      </w:r>
      <w:proofErr w:type="spellEnd"/>
      <w:r w:rsidR="00C10C25">
        <w:rPr>
          <w:rFonts w:asciiTheme="majorHAnsi" w:hAnsiTheme="majorHAnsi"/>
        </w:rPr>
        <w:t xml:space="preserve"> IV </w:t>
      </w:r>
      <w:proofErr w:type="spellStart"/>
      <w:r w:rsidR="00C10C25">
        <w:rPr>
          <w:rFonts w:asciiTheme="majorHAnsi" w:hAnsiTheme="majorHAnsi"/>
        </w:rPr>
        <w:t>Epiphanes</w:t>
      </w:r>
      <w:proofErr w:type="spellEnd"/>
      <w:r w:rsidR="00A85E56">
        <w:rPr>
          <w:rFonts w:asciiTheme="majorHAnsi" w:hAnsiTheme="majorHAnsi"/>
        </w:rPr>
        <w:t>:</w:t>
      </w:r>
      <w:r w:rsidR="00C10C25">
        <w:rPr>
          <w:rFonts w:asciiTheme="majorHAnsi" w:hAnsiTheme="majorHAnsi"/>
        </w:rPr>
        <w:t xml:space="preserve"> </w:t>
      </w:r>
      <w:r w:rsidR="00A85E56">
        <w:rPr>
          <w:rFonts w:asciiTheme="majorHAnsi" w:hAnsiTheme="majorHAnsi"/>
        </w:rPr>
        <w:t xml:space="preserve">it </w:t>
      </w:r>
      <w:r w:rsidR="00C10C25">
        <w:rPr>
          <w:rFonts w:asciiTheme="majorHAnsi" w:hAnsiTheme="majorHAnsi"/>
        </w:rPr>
        <w:t>was perceived as the harshest attack on the cult of Yahweh – and</w:t>
      </w:r>
      <w:r w:rsidR="00BA54A8">
        <w:rPr>
          <w:rFonts w:asciiTheme="majorHAnsi" w:hAnsiTheme="majorHAnsi"/>
        </w:rPr>
        <w:t>,</w:t>
      </w:r>
      <w:r w:rsidR="00C10C25">
        <w:rPr>
          <w:rFonts w:asciiTheme="majorHAnsi" w:hAnsiTheme="majorHAnsi"/>
        </w:rPr>
        <w:t xml:space="preserve"> with this</w:t>
      </w:r>
      <w:r w:rsidR="00BA54A8">
        <w:rPr>
          <w:rFonts w:asciiTheme="majorHAnsi" w:hAnsiTheme="majorHAnsi"/>
        </w:rPr>
        <w:t>,</w:t>
      </w:r>
      <w:r w:rsidR="00C10C25">
        <w:rPr>
          <w:rFonts w:asciiTheme="majorHAnsi" w:hAnsiTheme="majorHAnsi"/>
        </w:rPr>
        <w:t xml:space="preserve"> on the most defining element of Jewish identity</w:t>
      </w:r>
      <w:r w:rsidR="00A85E56">
        <w:rPr>
          <w:rFonts w:asciiTheme="majorHAnsi" w:hAnsiTheme="majorHAnsi"/>
        </w:rPr>
        <w:t>,</w:t>
      </w:r>
      <w:r w:rsidR="00C10C25">
        <w:rPr>
          <w:rFonts w:asciiTheme="majorHAnsi" w:hAnsiTheme="majorHAnsi"/>
        </w:rPr>
        <w:t xml:space="preserve"> </w:t>
      </w:r>
      <w:r w:rsidR="00A85E56">
        <w:rPr>
          <w:rFonts w:asciiTheme="majorHAnsi" w:hAnsiTheme="majorHAnsi"/>
        </w:rPr>
        <w:t xml:space="preserve">imagined as the deep point of </w:t>
      </w:r>
      <w:r w:rsidR="00C10C25">
        <w:rPr>
          <w:rFonts w:asciiTheme="majorHAnsi" w:hAnsiTheme="majorHAnsi"/>
        </w:rPr>
        <w:t xml:space="preserve">a series of foreign rules over Judaea. </w:t>
      </w:r>
      <w:r w:rsidR="00BA54A8">
        <w:rPr>
          <w:rFonts w:asciiTheme="majorHAnsi" w:hAnsiTheme="majorHAnsi"/>
        </w:rPr>
        <w:t xml:space="preserve">The </w:t>
      </w:r>
      <w:r w:rsidR="00BA54A8" w:rsidRPr="00BA54A8">
        <w:rPr>
          <w:rFonts w:asciiTheme="majorHAnsi" w:hAnsiTheme="majorHAnsi"/>
          <w:i/>
        </w:rPr>
        <w:t>Book of Daniel</w:t>
      </w:r>
      <w:r w:rsidR="00BA54A8">
        <w:rPr>
          <w:rFonts w:asciiTheme="majorHAnsi" w:hAnsiTheme="majorHAnsi"/>
        </w:rPr>
        <w:t xml:space="preserve"> in its canonical form includes four Succession-of-Empires allegories which became the most influential in Jewish, Christian and Occidental thought for over two millennia. Most recent research questions the traditional attempts to decode those allegories and proposes new keys to unlock the historical construction as </w:t>
      </w:r>
      <w:r w:rsidR="00A85E56">
        <w:rPr>
          <w:rFonts w:asciiTheme="majorHAnsi" w:hAnsiTheme="majorHAnsi"/>
        </w:rPr>
        <w:t>intended</w:t>
      </w:r>
      <w:r w:rsidR="00BA54A8">
        <w:rPr>
          <w:rFonts w:asciiTheme="majorHAnsi" w:hAnsiTheme="majorHAnsi"/>
        </w:rPr>
        <w:t xml:space="preserve"> by its author. The present workshop seeks to discuss these and other findings more broadly in the </w:t>
      </w:r>
      <w:r w:rsidR="00BA54A8">
        <w:rPr>
          <w:rFonts w:asciiTheme="majorHAnsi" w:hAnsiTheme="majorHAnsi"/>
        </w:rPr>
        <w:lastRenderedPageBreak/>
        <w:t>context of the ideological creation of past dynasties and empires that are meant to give meaning to a present audience.</w:t>
      </w:r>
    </w:p>
    <w:p w:rsidR="00A57B97" w:rsidRPr="006A7B91" w:rsidRDefault="00A57B97" w:rsidP="006A7B91">
      <w:pPr>
        <w:spacing w:after="120"/>
        <w:ind w:left="1440" w:hanging="1440"/>
        <w:rPr>
          <w:rFonts w:asciiTheme="majorHAnsi" w:hAnsiTheme="majorHAnsi"/>
        </w:rPr>
      </w:pPr>
    </w:p>
    <w:p w:rsidR="0005658F" w:rsidRPr="006A7B91" w:rsidRDefault="00A57B97" w:rsidP="006A7B91">
      <w:pPr>
        <w:spacing w:after="120"/>
        <w:ind w:left="1440" w:hanging="1440"/>
        <w:rPr>
          <w:rFonts w:asciiTheme="majorHAnsi" w:hAnsiTheme="majorHAnsi"/>
        </w:rPr>
      </w:pPr>
      <w:r>
        <w:rPr>
          <w:rFonts w:asciiTheme="majorHAnsi" w:hAnsiTheme="majorHAnsi"/>
        </w:rPr>
        <w:t>10:00-10:50</w:t>
      </w:r>
      <w:r>
        <w:rPr>
          <w:rFonts w:asciiTheme="majorHAnsi" w:hAnsiTheme="majorHAnsi"/>
        </w:rPr>
        <w:tab/>
      </w:r>
      <w:proofErr w:type="spellStart"/>
      <w:r w:rsidR="0005658F" w:rsidRPr="006A7B91">
        <w:rPr>
          <w:rFonts w:asciiTheme="majorHAnsi" w:hAnsiTheme="majorHAnsi"/>
        </w:rPr>
        <w:t>Agnieszka</w:t>
      </w:r>
      <w:proofErr w:type="spellEnd"/>
      <w:r w:rsidR="0005658F" w:rsidRPr="006A7B91">
        <w:rPr>
          <w:rFonts w:asciiTheme="majorHAnsi" w:hAnsiTheme="majorHAnsi"/>
        </w:rPr>
        <w:t xml:space="preserve"> </w:t>
      </w:r>
      <w:proofErr w:type="spellStart"/>
      <w:r w:rsidR="0005658F" w:rsidRPr="006A7B91">
        <w:rPr>
          <w:rFonts w:asciiTheme="majorHAnsi" w:hAnsiTheme="majorHAnsi"/>
        </w:rPr>
        <w:t>Wojciechowska</w:t>
      </w:r>
      <w:proofErr w:type="spellEnd"/>
      <w:r w:rsidR="0005658F" w:rsidRPr="006A7B91">
        <w:rPr>
          <w:rFonts w:asciiTheme="majorHAnsi" w:hAnsiTheme="majorHAnsi"/>
        </w:rPr>
        <w:t xml:space="preserve">, University of Wroclaw, Poland: </w:t>
      </w:r>
      <w:r w:rsidR="0005658F" w:rsidRPr="006A7B91">
        <w:rPr>
          <w:rFonts w:asciiTheme="majorHAnsi" w:hAnsiTheme="majorHAnsi"/>
        </w:rPr>
        <w:br/>
      </w:r>
      <w:r w:rsidR="0005658F" w:rsidRPr="006A7B91">
        <w:rPr>
          <w:rFonts w:asciiTheme="majorHAnsi" w:hAnsiTheme="majorHAnsi"/>
          <w:b/>
          <w:bCs/>
          <w:lang w:val="en-US"/>
        </w:rPr>
        <w:t>Succession of Empires in Egypt from the 30</w:t>
      </w:r>
      <w:r w:rsidR="0005658F" w:rsidRPr="006A7B91">
        <w:rPr>
          <w:rFonts w:asciiTheme="majorHAnsi" w:hAnsiTheme="majorHAnsi"/>
          <w:b/>
          <w:bCs/>
          <w:vertAlign w:val="superscript"/>
          <w:lang w:val="en-US"/>
        </w:rPr>
        <w:t>th</w:t>
      </w:r>
      <w:r w:rsidR="0005658F" w:rsidRPr="006A7B91">
        <w:rPr>
          <w:rFonts w:asciiTheme="majorHAnsi" w:hAnsiTheme="majorHAnsi"/>
          <w:b/>
          <w:bCs/>
          <w:lang w:val="en-US"/>
        </w:rPr>
        <w:t xml:space="preserve"> Dynasty to Ptolemy I</w:t>
      </w:r>
    </w:p>
    <w:p w:rsidR="0005658F" w:rsidRPr="006A7B91" w:rsidRDefault="0005658F" w:rsidP="006A7B91">
      <w:pPr>
        <w:spacing w:after="120"/>
        <w:jc w:val="both"/>
        <w:rPr>
          <w:rFonts w:asciiTheme="majorHAnsi" w:hAnsiTheme="majorHAnsi"/>
          <w:lang w:val="en-US"/>
        </w:rPr>
      </w:pPr>
      <w:r w:rsidRPr="006A7B91">
        <w:rPr>
          <w:rFonts w:asciiTheme="majorHAnsi" w:hAnsiTheme="majorHAnsi"/>
          <w:lang w:val="en-US"/>
        </w:rPr>
        <w:t>Egypt of the 4</w:t>
      </w:r>
      <w:r w:rsidRPr="006A7B91">
        <w:rPr>
          <w:rFonts w:asciiTheme="majorHAnsi" w:hAnsiTheme="majorHAnsi"/>
          <w:vertAlign w:val="superscript"/>
          <w:lang w:val="en-US"/>
        </w:rPr>
        <w:t>th</w:t>
      </w:r>
      <w:r w:rsidRPr="006A7B91">
        <w:rPr>
          <w:rFonts w:asciiTheme="majorHAnsi" w:hAnsiTheme="majorHAnsi"/>
          <w:lang w:val="en-US"/>
        </w:rPr>
        <w:t xml:space="preserve"> century BCE is the prime example of succession of empires, from the last native dynasties, through a short Persian occupation, to the conquest of Alexander and the nascent rule of the </w:t>
      </w:r>
      <w:proofErr w:type="spellStart"/>
      <w:r w:rsidRPr="006A7B91">
        <w:rPr>
          <w:rFonts w:asciiTheme="majorHAnsi" w:hAnsiTheme="majorHAnsi"/>
          <w:lang w:val="en-US"/>
        </w:rPr>
        <w:t>Ptolemies</w:t>
      </w:r>
      <w:proofErr w:type="spellEnd"/>
      <w:r w:rsidRPr="006A7B91">
        <w:rPr>
          <w:rFonts w:asciiTheme="majorHAnsi" w:hAnsiTheme="majorHAnsi"/>
          <w:lang w:val="en-US"/>
        </w:rPr>
        <w:t>, the longest reigning dynasty in Egypt. Unlike most modern academic works (over)reliant on classical authors, this paper tries to investigate the succession of empires in Egypt in the light of Egyptian evidence, archaeological and epigraphic alike. It deals with the royal building patronage and with career choices of the Egyptian elite. Local evidence tells us of some 192 monumental structures erected, repaired and rebuilt by Egyptian and Macedonian rulers, none by the Persian kings. The high point of temple building in the 4</w:t>
      </w:r>
      <w:r w:rsidRPr="006A7B91">
        <w:rPr>
          <w:rFonts w:asciiTheme="majorHAnsi" w:hAnsiTheme="majorHAnsi"/>
          <w:vertAlign w:val="superscript"/>
          <w:lang w:val="en-US"/>
        </w:rPr>
        <w:t>th</w:t>
      </w:r>
      <w:r w:rsidRPr="006A7B91">
        <w:rPr>
          <w:rFonts w:asciiTheme="majorHAnsi" w:hAnsiTheme="majorHAnsi"/>
          <w:lang w:val="en-US"/>
        </w:rPr>
        <w:t xml:space="preserve"> century BCE fell under </w:t>
      </w:r>
      <w:proofErr w:type="spellStart"/>
      <w:r w:rsidRPr="006A7B91">
        <w:rPr>
          <w:rFonts w:asciiTheme="majorHAnsi" w:hAnsiTheme="majorHAnsi"/>
          <w:lang w:val="en-US"/>
        </w:rPr>
        <w:t>Nektanebo</w:t>
      </w:r>
      <w:proofErr w:type="spellEnd"/>
      <w:r w:rsidRPr="006A7B91">
        <w:rPr>
          <w:rFonts w:asciiTheme="majorHAnsi" w:hAnsiTheme="majorHAnsi"/>
          <w:lang w:val="en-US"/>
        </w:rPr>
        <w:t xml:space="preserve"> I and II with 70 and 52 attested built, embellished, or repaired temples. The Macedonian kings largely followed in the footsteps of the pharaohs of the 30</w:t>
      </w:r>
      <w:r w:rsidRPr="006A7B91">
        <w:rPr>
          <w:rFonts w:asciiTheme="majorHAnsi" w:hAnsiTheme="majorHAnsi"/>
          <w:vertAlign w:val="superscript"/>
          <w:lang w:val="en-US"/>
        </w:rPr>
        <w:t>th</w:t>
      </w:r>
      <w:r w:rsidRPr="006A7B91">
        <w:rPr>
          <w:rFonts w:asciiTheme="majorHAnsi" w:hAnsiTheme="majorHAnsi"/>
          <w:lang w:val="en-US"/>
        </w:rPr>
        <w:t xml:space="preserve"> Dynasty (380–343 BCE) with a pronounced concentration on building patronage in Thebes. </w:t>
      </w:r>
    </w:p>
    <w:p w:rsidR="0005658F" w:rsidRPr="006A7B91" w:rsidRDefault="0005658F" w:rsidP="006A7B91">
      <w:pPr>
        <w:spacing w:after="120"/>
        <w:jc w:val="both"/>
        <w:rPr>
          <w:rFonts w:asciiTheme="majorHAnsi" w:hAnsiTheme="majorHAnsi"/>
          <w:lang w:val="en-GB"/>
        </w:rPr>
      </w:pPr>
      <w:r w:rsidRPr="006A7B91">
        <w:rPr>
          <w:rFonts w:asciiTheme="majorHAnsi" w:hAnsiTheme="majorHAnsi"/>
          <w:lang w:val="en-US"/>
        </w:rPr>
        <w:t>Five prominent members of the priestly elite of Egypt stand out in the second half of the 4</w:t>
      </w:r>
      <w:r w:rsidRPr="006A7B91">
        <w:rPr>
          <w:rFonts w:asciiTheme="majorHAnsi" w:hAnsiTheme="majorHAnsi"/>
          <w:vertAlign w:val="superscript"/>
          <w:lang w:val="en-US"/>
        </w:rPr>
        <w:t>th</w:t>
      </w:r>
      <w:r w:rsidRPr="006A7B91">
        <w:rPr>
          <w:rFonts w:asciiTheme="majorHAnsi" w:hAnsiTheme="majorHAnsi"/>
          <w:lang w:val="en-US"/>
        </w:rPr>
        <w:t xml:space="preserve"> century</w:t>
      </w:r>
      <w:r w:rsidRPr="006A7B91" w:rsidDel="00517EE7">
        <w:rPr>
          <w:rFonts w:asciiTheme="majorHAnsi" w:hAnsiTheme="majorHAnsi"/>
          <w:lang w:val="en-US"/>
        </w:rPr>
        <w:t xml:space="preserve"> </w:t>
      </w:r>
      <w:r w:rsidRPr="006A7B91">
        <w:rPr>
          <w:rFonts w:asciiTheme="majorHAnsi" w:hAnsiTheme="majorHAnsi"/>
          <w:lang w:val="en-US"/>
        </w:rPr>
        <w:t xml:space="preserve">BCE. The most famous man was </w:t>
      </w:r>
      <w:proofErr w:type="spellStart"/>
      <w:r w:rsidRPr="006A7B91">
        <w:rPr>
          <w:rFonts w:asciiTheme="majorHAnsi" w:hAnsiTheme="majorHAnsi"/>
          <w:lang w:val="en-US"/>
        </w:rPr>
        <w:t>Somtutenfnakht</w:t>
      </w:r>
      <w:proofErr w:type="spellEnd"/>
      <w:r w:rsidRPr="006A7B91">
        <w:rPr>
          <w:rFonts w:asciiTheme="majorHAnsi" w:hAnsiTheme="majorHAnsi"/>
          <w:lang w:val="en-US"/>
        </w:rPr>
        <w:t xml:space="preserve">, who rose to a high position under </w:t>
      </w:r>
      <w:proofErr w:type="spellStart"/>
      <w:r w:rsidRPr="006A7B91">
        <w:rPr>
          <w:rFonts w:asciiTheme="majorHAnsi" w:hAnsiTheme="majorHAnsi"/>
          <w:lang w:val="en-US"/>
        </w:rPr>
        <w:t>Nektanebo</w:t>
      </w:r>
      <w:proofErr w:type="spellEnd"/>
      <w:r w:rsidRPr="006A7B91">
        <w:rPr>
          <w:rFonts w:asciiTheme="majorHAnsi" w:hAnsiTheme="majorHAnsi"/>
          <w:lang w:val="en-US"/>
        </w:rPr>
        <w:t xml:space="preserve"> II and kept it under the Persians. Inscriptions on the walls of the family tomb of </w:t>
      </w:r>
      <w:proofErr w:type="spellStart"/>
      <w:r w:rsidRPr="006A7B91">
        <w:rPr>
          <w:rFonts w:asciiTheme="majorHAnsi" w:hAnsiTheme="majorHAnsi"/>
          <w:lang w:val="en-US"/>
        </w:rPr>
        <w:t>Petosiris</w:t>
      </w:r>
      <w:proofErr w:type="spellEnd"/>
      <w:r w:rsidRPr="006A7B91">
        <w:rPr>
          <w:rFonts w:asciiTheme="majorHAnsi" w:hAnsiTheme="majorHAnsi"/>
          <w:lang w:val="en-US"/>
        </w:rPr>
        <w:t xml:space="preserve"> attest five generations of the high priests of Thoth in </w:t>
      </w:r>
      <w:proofErr w:type="spellStart"/>
      <w:r w:rsidRPr="006A7B91">
        <w:rPr>
          <w:rFonts w:asciiTheme="majorHAnsi" w:hAnsiTheme="majorHAnsi"/>
          <w:lang w:val="en-US"/>
        </w:rPr>
        <w:t>Hermopolis</w:t>
      </w:r>
      <w:proofErr w:type="spellEnd"/>
      <w:r w:rsidRPr="006A7B91">
        <w:rPr>
          <w:rFonts w:asciiTheme="majorHAnsi" w:hAnsiTheme="majorHAnsi"/>
          <w:lang w:val="en-US"/>
        </w:rPr>
        <w:t xml:space="preserve"> Magna, who managed to navigate through changing political rule in Egypt. </w:t>
      </w:r>
      <w:proofErr w:type="spellStart"/>
      <w:r w:rsidRPr="006A7B91">
        <w:rPr>
          <w:rFonts w:asciiTheme="majorHAnsi" w:hAnsiTheme="majorHAnsi"/>
          <w:lang w:val="en-US"/>
        </w:rPr>
        <w:t>Wennefer</w:t>
      </w:r>
      <w:proofErr w:type="spellEnd"/>
      <w:r w:rsidRPr="006A7B91">
        <w:rPr>
          <w:rFonts w:asciiTheme="majorHAnsi" w:hAnsiTheme="majorHAnsi"/>
          <w:lang w:val="en-US"/>
        </w:rPr>
        <w:t xml:space="preserve"> was a physician and priest in the temple of Isis in </w:t>
      </w:r>
      <w:proofErr w:type="spellStart"/>
      <w:r w:rsidRPr="006A7B91">
        <w:rPr>
          <w:rFonts w:asciiTheme="majorHAnsi" w:hAnsiTheme="majorHAnsi"/>
          <w:lang w:val="en-US"/>
        </w:rPr>
        <w:t>Bebheit</w:t>
      </w:r>
      <w:proofErr w:type="spellEnd"/>
      <w:r w:rsidRPr="006A7B91">
        <w:rPr>
          <w:rFonts w:asciiTheme="majorHAnsi" w:hAnsiTheme="majorHAnsi"/>
          <w:lang w:val="en-US"/>
        </w:rPr>
        <w:t xml:space="preserve"> el-Hagar, which was constructed unde</w:t>
      </w:r>
      <w:r w:rsidR="0035109C">
        <w:rPr>
          <w:rFonts w:asciiTheme="majorHAnsi" w:hAnsiTheme="majorHAnsi"/>
          <w:lang w:val="en-US"/>
        </w:rPr>
        <w:t xml:space="preserve">r </w:t>
      </w:r>
      <w:proofErr w:type="spellStart"/>
      <w:r w:rsidR="0035109C">
        <w:rPr>
          <w:rFonts w:asciiTheme="majorHAnsi" w:hAnsiTheme="majorHAnsi"/>
          <w:lang w:val="en-US"/>
        </w:rPr>
        <w:t>Nek</w:t>
      </w:r>
      <w:r w:rsidRPr="006A7B91">
        <w:rPr>
          <w:rFonts w:asciiTheme="majorHAnsi" w:hAnsiTheme="majorHAnsi"/>
          <w:lang w:val="en-US"/>
        </w:rPr>
        <w:t>tanebo</w:t>
      </w:r>
      <w:proofErr w:type="spellEnd"/>
      <w:r w:rsidRPr="006A7B91">
        <w:rPr>
          <w:rFonts w:asciiTheme="majorHAnsi" w:hAnsiTheme="majorHAnsi"/>
          <w:lang w:val="en-US"/>
        </w:rPr>
        <w:t xml:space="preserve"> II; in all probability, he was the father of </w:t>
      </w:r>
      <w:proofErr w:type="spellStart"/>
      <w:r w:rsidRPr="006A7B91">
        <w:rPr>
          <w:rFonts w:asciiTheme="majorHAnsi" w:hAnsiTheme="majorHAnsi"/>
          <w:lang w:val="en-US"/>
        </w:rPr>
        <w:t>Harsiesis</w:t>
      </w:r>
      <w:proofErr w:type="spellEnd"/>
      <w:r w:rsidRPr="006A7B91">
        <w:rPr>
          <w:rFonts w:asciiTheme="majorHAnsi" w:hAnsiTheme="majorHAnsi"/>
          <w:lang w:val="en-US"/>
        </w:rPr>
        <w:t>, an advisor to kings of the 30</w:t>
      </w:r>
      <w:r w:rsidRPr="006A7B91">
        <w:rPr>
          <w:rFonts w:asciiTheme="majorHAnsi" w:hAnsiTheme="majorHAnsi"/>
          <w:vertAlign w:val="superscript"/>
          <w:lang w:val="en-US"/>
        </w:rPr>
        <w:t>th</w:t>
      </w:r>
      <w:r w:rsidRPr="006A7B91">
        <w:rPr>
          <w:rFonts w:asciiTheme="majorHAnsi" w:hAnsiTheme="majorHAnsi"/>
          <w:lang w:val="en-US"/>
        </w:rPr>
        <w:t xml:space="preserve"> dynasty. </w:t>
      </w:r>
      <w:proofErr w:type="spellStart"/>
      <w:r w:rsidRPr="006A7B91">
        <w:rPr>
          <w:rFonts w:asciiTheme="majorHAnsi" w:hAnsiTheme="majorHAnsi"/>
          <w:lang w:val="en-US"/>
        </w:rPr>
        <w:t>Wereshnefer</w:t>
      </w:r>
      <w:proofErr w:type="spellEnd"/>
      <w:r w:rsidRPr="006A7B91">
        <w:rPr>
          <w:rFonts w:asciiTheme="majorHAnsi" w:hAnsiTheme="majorHAnsi"/>
          <w:lang w:val="en-US"/>
        </w:rPr>
        <w:t xml:space="preserve"> performed a stunning number of functions in various parts of Egypt from the age of the 30</w:t>
      </w:r>
      <w:r w:rsidRPr="006A7B91">
        <w:rPr>
          <w:rFonts w:asciiTheme="majorHAnsi" w:hAnsiTheme="majorHAnsi"/>
          <w:vertAlign w:val="superscript"/>
          <w:lang w:val="en-US"/>
        </w:rPr>
        <w:t>th</w:t>
      </w:r>
      <w:r w:rsidR="0035109C">
        <w:rPr>
          <w:rFonts w:asciiTheme="majorHAnsi" w:hAnsiTheme="majorHAnsi"/>
          <w:lang w:val="en-US"/>
        </w:rPr>
        <w:t xml:space="preserve"> </w:t>
      </w:r>
      <w:r w:rsidRPr="006A7B91">
        <w:rPr>
          <w:rFonts w:asciiTheme="majorHAnsi" w:hAnsiTheme="majorHAnsi"/>
          <w:lang w:val="en-US"/>
        </w:rPr>
        <w:t xml:space="preserve">dynasty until Ptolemy I. </w:t>
      </w:r>
      <w:proofErr w:type="spellStart"/>
      <w:r w:rsidRPr="006A7B91">
        <w:rPr>
          <w:rFonts w:asciiTheme="majorHAnsi" w:hAnsiTheme="majorHAnsi"/>
          <w:lang w:val="en-US"/>
        </w:rPr>
        <w:t>Djedhor</w:t>
      </w:r>
      <w:proofErr w:type="spellEnd"/>
      <w:r w:rsidRPr="006A7B91">
        <w:rPr>
          <w:rFonts w:asciiTheme="majorHAnsi" w:hAnsiTheme="majorHAnsi"/>
          <w:lang w:val="en-US"/>
        </w:rPr>
        <w:t xml:space="preserve"> the </w:t>
      </w:r>
      <w:proofErr w:type="spellStart"/>
      <w:r w:rsidRPr="006A7B91">
        <w:rPr>
          <w:rFonts w:asciiTheme="majorHAnsi" w:hAnsiTheme="majorHAnsi"/>
          <w:lang w:val="en-US"/>
        </w:rPr>
        <w:t>Saviour</w:t>
      </w:r>
      <w:proofErr w:type="spellEnd"/>
      <w:r w:rsidRPr="006A7B91">
        <w:rPr>
          <w:rFonts w:asciiTheme="majorHAnsi" w:hAnsiTheme="majorHAnsi"/>
          <w:lang w:val="en-US"/>
        </w:rPr>
        <w:t xml:space="preserve"> was a high priest from </w:t>
      </w:r>
      <w:proofErr w:type="spellStart"/>
      <w:r w:rsidRPr="006A7B91">
        <w:rPr>
          <w:rFonts w:asciiTheme="majorHAnsi" w:hAnsiTheme="majorHAnsi"/>
          <w:lang w:val="en-US"/>
        </w:rPr>
        <w:t>Athribis</w:t>
      </w:r>
      <w:proofErr w:type="spellEnd"/>
      <w:r w:rsidRPr="006A7B91">
        <w:rPr>
          <w:rFonts w:asciiTheme="majorHAnsi" w:hAnsiTheme="majorHAnsi"/>
          <w:lang w:val="en-US"/>
        </w:rPr>
        <w:t xml:space="preserve"> whose career lasted from the age of </w:t>
      </w:r>
      <w:r w:rsidR="0035109C">
        <w:rPr>
          <w:rFonts w:asciiTheme="majorHAnsi" w:hAnsiTheme="majorHAnsi"/>
          <w:lang w:val="en-US"/>
        </w:rPr>
        <w:t xml:space="preserve">the </w:t>
      </w:r>
      <w:r w:rsidRPr="006A7B91">
        <w:rPr>
          <w:rFonts w:asciiTheme="majorHAnsi" w:hAnsiTheme="majorHAnsi"/>
          <w:lang w:val="en-US"/>
        </w:rPr>
        <w:t>30</w:t>
      </w:r>
      <w:r w:rsidRPr="006A7B91">
        <w:rPr>
          <w:rFonts w:asciiTheme="majorHAnsi" w:hAnsiTheme="majorHAnsi"/>
          <w:vertAlign w:val="superscript"/>
          <w:lang w:val="en-US"/>
        </w:rPr>
        <w:t>th</w:t>
      </w:r>
      <w:r w:rsidRPr="006A7B91">
        <w:rPr>
          <w:rFonts w:asciiTheme="majorHAnsi" w:hAnsiTheme="majorHAnsi"/>
          <w:lang w:val="en-US"/>
        </w:rPr>
        <w:t xml:space="preserve"> Dynasty until Philip III </w:t>
      </w:r>
      <w:proofErr w:type="spellStart"/>
      <w:r w:rsidRPr="006A7B91">
        <w:rPr>
          <w:rFonts w:asciiTheme="majorHAnsi" w:hAnsiTheme="majorHAnsi"/>
          <w:lang w:val="en-US"/>
        </w:rPr>
        <w:t>Arrhidaios</w:t>
      </w:r>
      <w:proofErr w:type="spellEnd"/>
      <w:r w:rsidRPr="006A7B91">
        <w:rPr>
          <w:rFonts w:asciiTheme="majorHAnsi" w:hAnsiTheme="majorHAnsi"/>
          <w:lang w:val="en-US"/>
        </w:rPr>
        <w:t xml:space="preserve">. </w:t>
      </w:r>
      <w:r w:rsidRPr="006A7B91">
        <w:rPr>
          <w:rFonts w:asciiTheme="majorHAnsi" w:hAnsiTheme="majorHAnsi"/>
          <w:lang w:val="en-GB"/>
        </w:rPr>
        <w:t xml:space="preserve">They were all priests, usually of the highest order, connected with more than one temple each over a long period of time. They were certainly capable of endearing themselves both to native pharaohs and to conquerors of Egypt who often bestowed new titles and dignities on them. For all their elevated position and the roles they played in Persian and Macedonian times, they are never mentioned in classical sources overwhelmingly concerned with Greek history in Egypt. </w:t>
      </w:r>
    </w:p>
    <w:p w:rsidR="0005658F" w:rsidRPr="006A7B91" w:rsidRDefault="0005658F" w:rsidP="006A7B91">
      <w:pPr>
        <w:spacing w:after="120"/>
        <w:ind w:left="1440" w:hanging="1440"/>
        <w:rPr>
          <w:rFonts w:asciiTheme="majorHAnsi" w:hAnsiTheme="majorHAnsi"/>
          <w:lang w:val="en-GB"/>
        </w:rPr>
      </w:pPr>
    </w:p>
    <w:p w:rsidR="0005658F" w:rsidRPr="006A7B91" w:rsidRDefault="00A57B97" w:rsidP="006A7B91">
      <w:pPr>
        <w:spacing w:after="120"/>
        <w:ind w:left="1440" w:hanging="1440"/>
        <w:rPr>
          <w:rFonts w:asciiTheme="majorHAnsi" w:hAnsiTheme="majorHAnsi"/>
        </w:rPr>
      </w:pPr>
      <w:r>
        <w:rPr>
          <w:rFonts w:asciiTheme="majorHAnsi" w:hAnsiTheme="majorHAnsi"/>
        </w:rPr>
        <w:t>11:00-11:50</w:t>
      </w:r>
      <w:r>
        <w:rPr>
          <w:rFonts w:asciiTheme="majorHAnsi" w:hAnsiTheme="majorHAnsi"/>
        </w:rPr>
        <w:tab/>
      </w:r>
      <w:r w:rsidR="0005658F" w:rsidRPr="006A7B91">
        <w:rPr>
          <w:rFonts w:asciiTheme="majorHAnsi" w:hAnsiTheme="majorHAnsi"/>
        </w:rPr>
        <w:t>Mac Lewis, University of Waterloo ON:</w:t>
      </w:r>
      <w:r w:rsidR="0005658F" w:rsidRPr="006A7B91">
        <w:rPr>
          <w:rFonts w:asciiTheme="majorHAnsi" w:hAnsiTheme="majorHAnsi"/>
        </w:rPr>
        <w:tab/>
      </w:r>
      <w:r w:rsidR="0005658F" w:rsidRPr="006A7B91">
        <w:rPr>
          <w:rFonts w:asciiTheme="majorHAnsi" w:hAnsiTheme="majorHAnsi"/>
        </w:rPr>
        <w:br/>
      </w:r>
      <w:r w:rsidR="0005658F" w:rsidRPr="006A7B91">
        <w:rPr>
          <w:rFonts w:asciiTheme="majorHAnsi" w:hAnsiTheme="majorHAnsi"/>
          <w:b/>
          <w:lang w:val="en-US"/>
        </w:rPr>
        <w:t xml:space="preserve">The </w:t>
      </w:r>
      <w:proofErr w:type="spellStart"/>
      <w:r w:rsidR="0005658F" w:rsidRPr="006A7B91">
        <w:rPr>
          <w:rFonts w:asciiTheme="majorHAnsi" w:hAnsiTheme="majorHAnsi"/>
          <w:b/>
          <w:lang w:val="en-US"/>
        </w:rPr>
        <w:t>Sullan</w:t>
      </w:r>
      <w:proofErr w:type="spellEnd"/>
      <w:r w:rsidR="0005658F" w:rsidRPr="006A7B91">
        <w:rPr>
          <w:rFonts w:asciiTheme="majorHAnsi" w:hAnsiTheme="majorHAnsi"/>
          <w:b/>
          <w:lang w:val="en-US"/>
        </w:rPr>
        <w:t xml:space="preserve"> Foundation of Roman </w:t>
      </w:r>
      <w:proofErr w:type="spellStart"/>
      <w:r w:rsidR="0005658F" w:rsidRPr="006A7B91">
        <w:rPr>
          <w:rFonts w:asciiTheme="majorHAnsi" w:hAnsiTheme="majorHAnsi"/>
          <w:b/>
          <w:i/>
          <w:lang w:val="en-US"/>
        </w:rPr>
        <w:t>Florentia</w:t>
      </w:r>
      <w:proofErr w:type="spellEnd"/>
    </w:p>
    <w:p w:rsidR="0005658F" w:rsidRPr="006A7B91" w:rsidRDefault="0005658F" w:rsidP="006A7B91">
      <w:pPr>
        <w:spacing w:after="120"/>
        <w:jc w:val="both"/>
        <w:rPr>
          <w:rFonts w:asciiTheme="majorHAnsi" w:hAnsiTheme="majorHAnsi"/>
        </w:rPr>
      </w:pPr>
      <w:r w:rsidRPr="006A7B91">
        <w:rPr>
          <w:rFonts w:asciiTheme="majorHAnsi" w:hAnsiTheme="majorHAnsi"/>
        </w:rPr>
        <w:t xml:space="preserve">The origin of the Roman colony </w:t>
      </w:r>
      <w:proofErr w:type="spellStart"/>
      <w:r w:rsidRPr="006A7B91">
        <w:rPr>
          <w:rFonts w:asciiTheme="majorHAnsi" w:hAnsiTheme="majorHAnsi"/>
          <w:i/>
        </w:rPr>
        <w:t>Florentia</w:t>
      </w:r>
      <w:proofErr w:type="spellEnd"/>
      <w:r w:rsidRPr="006A7B91">
        <w:rPr>
          <w:rFonts w:asciiTheme="majorHAnsi" w:hAnsiTheme="majorHAnsi"/>
        </w:rPr>
        <w:t xml:space="preserve"> (modern Florence) was questioned as early as Dante (</w:t>
      </w:r>
      <w:proofErr w:type="spellStart"/>
      <w:r w:rsidRPr="006A7B91">
        <w:rPr>
          <w:rFonts w:asciiTheme="majorHAnsi" w:hAnsiTheme="majorHAnsi"/>
          <w:i/>
        </w:rPr>
        <w:t>Paradiso</w:t>
      </w:r>
      <w:proofErr w:type="spellEnd"/>
      <w:r w:rsidRPr="006A7B91">
        <w:rPr>
          <w:rFonts w:asciiTheme="majorHAnsi" w:hAnsiTheme="majorHAnsi"/>
        </w:rPr>
        <w:t xml:space="preserve"> 16.140-50), who wrote that violent Roman colonization came upon native Etruscan territory. Vasari painted a similar scene two centuries later in his “</w:t>
      </w:r>
      <w:r w:rsidRPr="006A7B91">
        <w:rPr>
          <w:rFonts w:asciiTheme="majorHAnsi" w:hAnsiTheme="majorHAnsi"/>
          <w:i/>
        </w:rPr>
        <w:t xml:space="preserve">La </w:t>
      </w:r>
      <w:proofErr w:type="spellStart"/>
      <w:r w:rsidRPr="006A7B91">
        <w:rPr>
          <w:rFonts w:asciiTheme="majorHAnsi" w:hAnsiTheme="majorHAnsi"/>
          <w:i/>
        </w:rPr>
        <w:t>Fondazione</w:t>
      </w:r>
      <w:proofErr w:type="spellEnd"/>
      <w:r w:rsidRPr="006A7B91">
        <w:rPr>
          <w:rFonts w:asciiTheme="majorHAnsi" w:hAnsiTheme="majorHAnsi"/>
          <w:i/>
        </w:rPr>
        <w:t xml:space="preserve"> </w:t>
      </w:r>
      <w:proofErr w:type="spellStart"/>
      <w:r w:rsidRPr="006A7B91">
        <w:rPr>
          <w:rFonts w:asciiTheme="majorHAnsi" w:hAnsiTheme="majorHAnsi"/>
          <w:i/>
        </w:rPr>
        <w:t>di</w:t>
      </w:r>
      <w:proofErr w:type="spellEnd"/>
      <w:r w:rsidRPr="006A7B91">
        <w:rPr>
          <w:rFonts w:asciiTheme="majorHAnsi" w:hAnsiTheme="majorHAnsi"/>
          <w:i/>
        </w:rPr>
        <w:t xml:space="preserve"> </w:t>
      </w:r>
      <w:proofErr w:type="spellStart"/>
      <w:r w:rsidRPr="006A7B91">
        <w:rPr>
          <w:rFonts w:asciiTheme="majorHAnsi" w:hAnsiTheme="majorHAnsi"/>
          <w:i/>
        </w:rPr>
        <w:t>Florèntia</w:t>
      </w:r>
      <w:proofErr w:type="spellEnd"/>
      <w:r w:rsidRPr="006A7B91">
        <w:rPr>
          <w:rFonts w:asciiTheme="majorHAnsi" w:hAnsiTheme="majorHAnsi"/>
        </w:rPr>
        <w:t xml:space="preserve">.” The first systematic study on the city’s foundation was by </w:t>
      </w:r>
      <w:proofErr w:type="spellStart"/>
      <w:r w:rsidRPr="006A7B91">
        <w:rPr>
          <w:rFonts w:asciiTheme="majorHAnsi" w:hAnsiTheme="majorHAnsi"/>
        </w:rPr>
        <w:t>Borghini</w:t>
      </w:r>
      <w:proofErr w:type="spellEnd"/>
      <w:r w:rsidRPr="006A7B91">
        <w:rPr>
          <w:rFonts w:asciiTheme="majorHAnsi" w:hAnsiTheme="majorHAnsi"/>
        </w:rPr>
        <w:t xml:space="preserve"> in the 16</w:t>
      </w:r>
      <w:r w:rsidRPr="006A7B91">
        <w:rPr>
          <w:rFonts w:asciiTheme="majorHAnsi" w:hAnsiTheme="majorHAnsi"/>
          <w:vertAlign w:val="superscript"/>
        </w:rPr>
        <w:t>th</w:t>
      </w:r>
      <w:r w:rsidRPr="006A7B91">
        <w:rPr>
          <w:rFonts w:asciiTheme="majorHAnsi" w:hAnsiTheme="majorHAnsi"/>
        </w:rPr>
        <w:t xml:space="preserve"> century, who also saw Etruscan origins, though sometimes confusing ancient monuments with Medieval. During the subsequent centuries, scholarship on </w:t>
      </w:r>
      <w:proofErr w:type="spellStart"/>
      <w:r w:rsidRPr="006A7B91">
        <w:rPr>
          <w:rFonts w:asciiTheme="majorHAnsi" w:hAnsiTheme="majorHAnsi"/>
          <w:i/>
        </w:rPr>
        <w:t>Florentia</w:t>
      </w:r>
      <w:proofErr w:type="spellEnd"/>
      <w:r w:rsidRPr="006A7B91">
        <w:rPr>
          <w:rFonts w:asciiTheme="majorHAnsi" w:hAnsiTheme="majorHAnsi"/>
        </w:rPr>
        <w:t xml:space="preserve"> looked more critically at monuments, inscriptions, </w:t>
      </w:r>
      <w:r w:rsidRPr="006A7B91">
        <w:rPr>
          <w:rFonts w:asciiTheme="majorHAnsi" w:hAnsiTheme="majorHAnsi"/>
        </w:rPr>
        <w:lastRenderedPageBreak/>
        <w:t xml:space="preserve">and the ancient record. A shift happened in the early 1900s, however, when it became commonly accepted that </w:t>
      </w:r>
      <w:proofErr w:type="spellStart"/>
      <w:r w:rsidRPr="006A7B91">
        <w:rPr>
          <w:rFonts w:asciiTheme="majorHAnsi" w:hAnsiTheme="majorHAnsi"/>
          <w:i/>
        </w:rPr>
        <w:t>Florentia</w:t>
      </w:r>
      <w:proofErr w:type="spellEnd"/>
      <w:r w:rsidRPr="006A7B91">
        <w:rPr>
          <w:rFonts w:asciiTheme="majorHAnsi" w:hAnsiTheme="majorHAnsi"/>
        </w:rPr>
        <w:t xml:space="preserve"> was founded by Julius Caesar in the mid-40s B.C.E. and was settled as a colony shortly afterward by Augustus. Evidence for this episode is drawn almost exclusively from the fourth century text </w:t>
      </w:r>
      <w:proofErr w:type="spellStart"/>
      <w:r w:rsidRPr="006A7B91">
        <w:rPr>
          <w:rFonts w:asciiTheme="majorHAnsi" w:hAnsiTheme="majorHAnsi"/>
          <w:i/>
        </w:rPr>
        <w:t>Liber</w:t>
      </w:r>
      <w:proofErr w:type="spellEnd"/>
      <w:r w:rsidRPr="006A7B91">
        <w:rPr>
          <w:rFonts w:asciiTheme="majorHAnsi" w:hAnsiTheme="majorHAnsi"/>
          <w:i/>
        </w:rPr>
        <w:t xml:space="preserve"> </w:t>
      </w:r>
      <w:proofErr w:type="spellStart"/>
      <w:r w:rsidRPr="006A7B91">
        <w:rPr>
          <w:rFonts w:asciiTheme="majorHAnsi" w:hAnsiTheme="majorHAnsi"/>
          <w:i/>
        </w:rPr>
        <w:t>Coloniarum</w:t>
      </w:r>
      <w:proofErr w:type="spellEnd"/>
      <w:r w:rsidRPr="006A7B91">
        <w:rPr>
          <w:rFonts w:asciiTheme="majorHAnsi" w:hAnsiTheme="majorHAnsi"/>
          <w:i/>
        </w:rPr>
        <w:t xml:space="preserve"> </w:t>
      </w:r>
      <w:r w:rsidRPr="006A7B91">
        <w:rPr>
          <w:rFonts w:asciiTheme="majorHAnsi" w:hAnsiTheme="majorHAnsi"/>
        </w:rPr>
        <w:t>(213.6-7) and this interpretation was solidified during the 1940s and 1950s when significant ideological importance was attached to the view that unified Italy’s first capital and cultural center was founded by a strong, imperial Rome (</w:t>
      </w:r>
      <w:proofErr w:type="spellStart"/>
      <w:r w:rsidRPr="006A7B91">
        <w:rPr>
          <w:rFonts w:asciiTheme="majorHAnsi" w:hAnsiTheme="majorHAnsi"/>
        </w:rPr>
        <w:t>Capecchi</w:t>
      </w:r>
      <w:proofErr w:type="spellEnd"/>
      <w:r w:rsidRPr="006A7B91">
        <w:rPr>
          <w:rFonts w:asciiTheme="majorHAnsi" w:hAnsiTheme="majorHAnsi"/>
        </w:rPr>
        <w:t xml:space="preserve"> 1996).</w:t>
      </w:r>
    </w:p>
    <w:p w:rsidR="0005658F" w:rsidRPr="006A7B91" w:rsidRDefault="0005658F" w:rsidP="006A7B91">
      <w:pPr>
        <w:spacing w:after="120"/>
        <w:jc w:val="both"/>
        <w:rPr>
          <w:rFonts w:asciiTheme="majorHAnsi" w:hAnsiTheme="majorHAnsi"/>
        </w:rPr>
      </w:pPr>
      <w:r w:rsidRPr="006A7B91">
        <w:rPr>
          <w:rFonts w:asciiTheme="majorHAnsi" w:hAnsiTheme="majorHAnsi"/>
        </w:rPr>
        <w:t xml:space="preserve">More recently, </w:t>
      </w:r>
      <w:proofErr w:type="spellStart"/>
      <w:r w:rsidRPr="006A7B91">
        <w:rPr>
          <w:rFonts w:asciiTheme="majorHAnsi" w:hAnsiTheme="majorHAnsi"/>
        </w:rPr>
        <w:t>Hardie</w:t>
      </w:r>
      <w:proofErr w:type="spellEnd"/>
      <w:r w:rsidRPr="006A7B91">
        <w:rPr>
          <w:rFonts w:asciiTheme="majorHAnsi" w:hAnsiTheme="majorHAnsi"/>
        </w:rPr>
        <w:t xml:space="preserve"> (1965) advocated for a </w:t>
      </w:r>
      <w:proofErr w:type="spellStart"/>
      <w:r w:rsidRPr="006A7B91">
        <w:rPr>
          <w:rFonts w:asciiTheme="majorHAnsi" w:hAnsiTheme="majorHAnsi"/>
        </w:rPr>
        <w:t>Triumviral</w:t>
      </w:r>
      <w:proofErr w:type="spellEnd"/>
      <w:r w:rsidRPr="006A7B91">
        <w:rPr>
          <w:rFonts w:asciiTheme="majorHAnsi" w:hAnsiTheme="majorHAnsi"/>
        </w:rPr>
        <w:t xml:space="preserve"> colony founded by Octavian in 41 B.C.E, and Campbell (2000) sought to pinpoint the date of veteran colonization at </w:t>
      </w:r>
      <w:proofErr w:type="spellStart"/>
      <w:r w:rsidRPr="006A7B91">
        <w:rPr>
          <w:rFonts w:asciiTheme="majorHAnsi" w:hAnsiTheme="majorHAnsi"/>
          <w:i/>
        </w:rPr>
        <w:t>Florentia</w:t>
      </w:r>
      <w:proofErr w:type="spellEnd"/>
      <w:r w:rsidRPr="006A7B91">
        <w:rPr>
          <w:rFonts w:asciiTheme="majorHAnsi" w:hAnsiTheme="majorHAnsi"/>
        </w:rPr>
        <w:t xml:space="preserve"> to Caesar in either 59 B.C.E. or between 47 and 45 B.C.E., to the Triumvirs shortly thereafter, or to Octavian after the battle of Actium. Yet, these interpretations consider only texts that relate to existing evidence of the city’s </w:t>
      </w:r>
      <w:proofErr w:type="spellStart"/>
      <w:r w:rsidRPr="006A7B91">
        <w:rPr>
          <w:rFonts w:asciiTheme="majorHAnsi" w:hAnsiTheme="majorHAnsi"/>
        </w:rPr>
        <w:t>centuriation</w:t>
      </w:r>
      <w:proofErr w:type="spellEnd"/>
      <w:r w:rsidRPr="006A7B91">
        <w:rPr>
          <w:rFonts w:asciiTheme="majorHAnsi" w:hAnsiTheme="majorHAnsi"/>
        </w:rPr>
        <w:t>, while omitting textual and material evidence that contradict the accepted narrative of imperial foundation.</w:t>
      </w:r>
    </w:p>
    <w:p w:rsidR="0005658F" w:rsidRPr="006A7B91" w:rsidRDefault="0005658F" w:rsidP="006A7B91">
      <w:pPr>
        <w:spacing w:after="120"/>
        <w:jc w:val="both"/>
        <w:rPr>
          <w:rFonts w:asciiTheme="majorHAnsi" w:hAnsiTheme="majorHAnsi"/>
        </w:rPr>
      </w:pPr>
      <w:r w:rsidRPr="006A7B91">
        <w:rPr>
          <w:rFonts w:asciiTheme="majorHAnsi" w:hAnsiTheme="majorHAnsi"/>
        </w:rPr>
        <w:t xml:space="preserve">This paper introduces recent archaeological data, together with textual evidence that seemingly contradicts the account of the </w:t>
      </w:r>
      <w:proofErr w:type="spellStart"/>
      <w:r w:rsidRPr="006A7B91">
        <w:rPr>
          <w:rFonts w:asciiTheme="majorHAnsi" w:hAnsiTheme="majorHAnsi"/>
          <w:i/>
        </w:rPr>
        <w:t>Liber</w:t>
      </w:r>
      <w:proofErr w:type="spellEnd"/>
      <w:r w:rsidRPr="006A7B91">
        <w:rPr>
          <w:rFonts w:asciiTheme="majorHAnsi" w:hAnsiTheme="majorHAnsi"/>
        </w:rPr>
        <w:t xml:space="preserve">, to provide an earlier date for and a settlement system of the origin of </w:t>
      </w:r>
      <w:proofErr w:type="spellStart"/>
      <w:r w:rsidRPr="006A7B91">
        <w:rPr>
          <w:rFonts w:asciiTheme="majorHAnsi" w:hAnsiTheme="majorHAnsi"/>
          <w:i/>
        </w:rPr>
        <w:t>Florentia</w:t>
      </w:r>
      <w:proofErr w:type="spellEnd"/>
      <w:r w:rsidRPr="006A7B91">
        <w:rPr>
          <w:rFonts w:asciiTheme="majorHAnsi" w:hAnsiTheme="majorHAnsi"/>
          <w:i/>
        </w:rPr>
        <w:t xml:space="preserve">. </w:t>
      </w:r>
      <w:r w:rsidRPr="006A7B91">
        <w:rPr>
          <w:rFonts w:asciiTheme="majorHAnsi" w:hAnsiTheme="majorHAnsi"/>
        </w:rPr>
        <w:t xml:space="preserve">In respect to textual testimony, </w:t>
      </w:r>
      <w:proofErr w:type="spellStart"/>
      <w:r w:rsidRPr="006A7B91">
        <w:rPr>
          <w:rFonts w:asciiTheme="majorHAnsi" w:hAnsiTheme="majorHAnsi"/>
        </w:rPr>
        <w:t>Florus</w:t>
      </w:r>
      <w:proofErr w:type="spellEnd"/>
      <w:r w:rsidRPr="006A7B91">
        <w:rPr>
          <w:rFonts w:asciiTheme="majorHAnsi" w:hAnsiTheme="majorHAnsi"/>
        </w:rPr>
        <w:t xml:space="preserve"> (2.9.27) records that </w:t>
      </w:r>
      <w:proofErr w:type="spellStart"/>
      <w:r w:rsidRPr="006A7B91">
        <w:rPr>
          <w:rFonts w:asciiTheme="majorHAnsi" w:hAnsiTheme="majorHAnsi"/>
          <w:i/>
        </w:rPr>
        <w:t>Florentia</w:t>
      </w:r>
      <w:proofErr w:type="spellEnd"/>
      <w:r w:rsidRPr="006A7B91">
        <w:rPr>
          <w:rFonts w:asciiTheme="majorHAnsi" w:hAnsiTheme="majorHAnsi"/>
        </w:rPr>
        <w:t xml:space="preserve"> was “put up for auction by Sulla” in the years after the Social War. Since </w:t>
      </w:r>
      <w:proofErr w:type="spellStart"/>
      <w:r w:rsidRPr="006A7B91">
        <w:rPr>
          <w:rFonts w:asciiTheme="majorHAnsi" w:hAnsiTheme="majorHAnsi"/>
          <w:i/>
        </w:rPr>
        <w:t>Florentia</w:t>
      </w:r>
      <w:proofErr w:type="spellEnd"/>
      <w:r w:rsidRPr="006A7B91">
        <w:rPr>
          <w:rFonts w:asciiTheme="majorHAnsi" w:hAnsiTheme="majorHAnsi"/>
        </w:rPr>
        <w:t xml:space="preserve"> is not supposed to have existed until fifty years later, this passage has been discarded in most treatments of colonial foundation. Similarly, </w:t>
      </w:r>
      <w:proofErr w:type="spellStart"/>
      <w:r w:rsidRPr="006A7B91">
        <w:rPr>
          <w:rFonts w:asciiTheme="majorHAnsi" w:hAnsiTheme="majorHAnsi"/>
        </w:rPr>
        <w:t>Granius</w:t>
      </w:r>
      <w:proofErr w:type="spellEnd"/>
      <w:r w:rsidRPr="006A7B91">
        <w:rPr>
          <w:rFonts w:asciiTheme="majorHAnsi" w:hAnsiTheme="majorHAnsi"/>
        </w:rPr>
        <w:t xml:space="preserve"> </w:t>
      </w:r>
      <w:proofErr w:type="spellStart"/>
      <w:r w:rsidRPr="006A7B91">
        <w:rPr>
          <w:rFonts w:asciiTheme="majorHAnsi" w:hAnsiTheme="majorHAnsi"/>
        </w:rPr>
        <w:t>Licinianus</w:t>
      </w:r>
      <w:proofErr w:type="spellEnd"/>
      <w:r w:rsidRPr="006A7B91">
        <w:rPr>
          <w:rFonts w:asciiTheme="majorHAnsi" w:hAnsiTheme="majorHAnsi"/>
        </w:rPr>
        <w:t xml:space="preserve"> (36.34-5) states that in 78 B.C.E. </w:t>
      </w:r>
      <w:proofErr w:type="spellStart"/>
      <w:r w:rsidRPr="006A7B91">
        <w:rPr>
          <w:rFonts w:asciiTheme="majorHAnsi" w:hAnsiTheme="majorHAnsi"/>
          <w:i/>
        </w:rPr>
        <w:t>veterani</w:t>
      </w:r>
      <w:proofErr w:type="spellEnd"/>
      <w:r w:rsidRPr="006A7B91">
        <w:rPr>
          <w:rFonts w:asciiTheme="majorHAnsi" w:hAnsiTheme="majorHAnsi"/>
          <w:i/>
        </w:rPr>
        <w:t xml:space="preserve"> </w:t>
      </w:r>
      <w:proofErr w:type="spellStart"/>
      <w:r w:rsidRPr="006A7B91">
        <w:rPr>
          <w:rFonts w:asciiTheme="majorHAnsi" w:hAnsiTheme="majorHAnsi"/>
          <w:i/>
        </w:rPr>
        <w:t>Sullani</w:t>
      </w:r>
      <w:proofErr w:type="spellEnd"/>
      <w:r w:rsidRPr="006A7B91">
        <w:rPr>
          <w:rFonts w:asciiTheme="majorHAnsi" w:hAnsiTheme="majorHAnsi"/>
        </w:rPr>
        <w:t xml:space="preserve"> who reportedly had been settled at </w:t>
      </w:r>
      <w:proofErr w:type="spellStart"/>
      <w:r w:rsidRPr="006A7B91">
        <w:rPr>
          <w:rFonts w:asciiTheme="majorHAnsi" w:hAnsiTheme="majorHAnsi"/>
          <w:i/>
        </w:rPr>
        <w:t>Faesulae</w:t>
      </w:r>
      <w:proofErr w:type="spellEnd"/>
      <w:r w:rsidRPr="006A7B91">
        <w:rPr>
          <w:rFonts w:asciiTheme="majorHAnsi" w:hAnsiTheme="majorHAnsi"/>
        </w:rPr>
        <w:t xml:space="preserve"> (modern Fiesole), the hilltop above present-day Florence, lived in rural </w:t>
      </w:r>
      <w:proofErr w:type="spellStart"/>
      <w:r w:rsidRPr="006A7B91">
        <w:rPr>
          <w:rFonts w:asciiTheme="majorHAnsi" w:hAnsiTheme="majorHAnsi"/>
          <w:i/>
        </w:rPr>
        <w:t>castella</w:t>
      </w:r>
      <w:proofErr w:type="spellEnd"/>
      <w:r w:rsidRPr="006A7B91">
        <w:rPr>
          <w:rFonts w:asciiTheme="majorHAnsi" w:hAnsiTheme="majorHAnsi"/>
        </w:rPr>
        <w:t xml:space="preserve">. From their hilltop city, the native </w:t>
      </w:r>
      <w:proofErr w:type="spellStart"/>
      <w:r w:rsidRPr="006A7B91">
        <w:rPr>
          <w:rFonts w:asciiTheme="majorHAnsi" w:hAnsiTheme="majorHAnsi"/>
          <w:i/>
        </w:rPr>
        <w:t>Faesulani</w:t>
      </w:r>
      <w:proofErr w:type="spellEnd"/>
      <w:r w:rsidRPr="006A7B91">
        <w:rPr>
          <w:rFonts w:asciiTheme="majorHAnsi" w:hAnsiTheme="majorHAnsi"/>
        </w:rPr>
        <w:t xml:space="preserve"> attacked the </w:t>
      </w:r>
      <w:proofErr w:type="spellStart"/>
      <w:r w:rsidRPr="006A7B91">
        <w:rPr>
          <w:rFonts w:asciiTheme="majorHAnsi" w:hAnsiTheme="majorHAnsi"/>
        </w:rPr>
        <w:t>Sullan</w:t>
      </w:r>
      <w:proofErr w:type="spellEnd"/>
      <w:r w:rsidRPr="006A7B91">
        <w:rPr>
          <w:rFonts w:asciiTheme="majorHAnsi" w:hAnsiTheme="majorHAnsi"/>
        </w:rPr>
        <w:t xml:space="preserve"> colonists, driving them from the land. This passage has also been disregarded in treatments of </w:t>
      </w:r>
      <w:proofErr w:type="spellStart"/>
      <w:r w:rsidRPr="006A7B91">
        <w:rPr>
          <w:rFonts w:asciiTheme="majorHAnsi" w:hAnsiTheme="majorHAnsi"/>
          <w:i/>
        </w:rPr>
        <w:t>Florentia</w:t>
      </w:r>
      <w:proofErr w:type="spellEnd"/>
      <w:r w:rsidRPr="006A7B91">
        <w:rPr>
          <w:rFonts w:asciiTheme="majorHAnsi" w:hAnsiTheme="majorHAnsi"/>
        </w:rPr>
        <w:t xml:space="preserve">, since </w:t>
      </w:r>
      <w:proofErr w:type="spellStart"/>
      <w:r w:rsidRPr="006A7B91">
        <w:rPr>
          <w:rFonts w:asciiTheme="majorHAnsi" w:hAnsiTheme="majorHAnsi"/>
        </w:rPr>
        <w:t>Appian’s</w:t>
      </w:r>
      <w:proofErr w:type="spellEnd"/>
      <w:r w:rsidRPr="006A7B91">
        <w:rPr>
          <w:rFonts w:asciiTheme="majorHAnsi" w:hAnsiTheme="majorHAnsi"/>
        </w:rPr>
        <w:t xml:space="preserve"> longer and more mainstream account of the Social War place</w:t>
      </w:r>
      <w:r w:rsidR="0035109C">
        <w:rPr>
          <w:rFonts w:asciiTheme="majorHAnsi" w:hAnsiTheme="majorHAnsi"/>
        </w:rPr>
        <w:t>s</w:t>
      </w:r>
      <w:r w:rsidRPr="006A7B91">
        <w:rPr>
          <w:rFonts w:asciiTheme="majorHAnsi" w:hAnsiTheme="majorHAnsi"/>
        </w:rPr>
        <w:t xml:space="preserve"> these veterans at </w:t>
      </w:r>
      <w:proofErr w:type="spellStart"/>
      <w:r w:rsidRPr="006A7B91">
        <w:rPr>
          <w:rFonts w:asciiTheme="majorHAnsi" w:hAnsiTheme="majorHAnsi"/>
          <w:i/>
        </w:rPr>
        <w:t>Faesulae</w:t>
      </w:r>
      <w:proofErr w:type="spellEnd"/>
      <w:r w:rsidRPr="006A7B91">
        <w:rPr>
          <w:rFonts w:asciiTheme="majorHAnsi" w:hAnsiTheme="majorHAnsi"/>
        </w:rPr>
        <w:t xml:space="preserve">. </w:t>
      </w:r>
    </w:p>
    <w:p w:rsidR="0005658F" w:rsidRPr="006A7B91" w:rsidRDefault="0005658F" w:rsidP="006A7B91">
      <w:pPr>
        <w:spacing w:after="120"/>
        <w:jc w:val="both"/>
        <w:rPr>
          <w:rFonts w:asciiTheme="majorHAnsi" w:hAnsiTheme="majorHAnsi"/>
        </w:rPr>
      </w:pPr>
      <w:r w:rsidRPr="006A7B91">
        <w:rPr>
          <w:rFonts w:asciiTheme="majorHAnsi" w:hAnsiTheme="majorHAnsi"/>
        </w:rPr>
        <w:t>These previously overlooked textual references are supported by archaeological data published in the last decade (</w:t>
      </w:r>
      <w:proofErr w:type="spellStart"/>
      <w:r w:rsidRPr="006A7B91">
        <w:rPr>
          <w:rFonts w:asciiTheme="majorHAnsi" w:hAnsiTheme="majorHAnsi"/>
        </w:rPr>
        <w:t>Pagni</w:t>
      </w:r>
      <w:proofErr w:type="spellEnd"/>
      <w:r w:rsidRPr="006A7B91">
        <w:rPr>
          <w:rFonts w:asciiTheme="majorHAnsi" w:hAnsiTheme="majorHAnsi"/>
        </w:rPr>
        <w:t xml:space="preserve"> 2010). For instance, inscriptions from </w:t>
      </w:r>
      <w:proofErr w:type="spellStart"/>
      <w:r w:rsidRPr="006A7B91">
        <w:rPr>
          <w:rFonts w:asciiTheme="majorHAnsi" w:hAnsiTheme="majorHAnsi"/>
          <w:i/>
        </w:rPr>
        <w:t>Faesulae</w:t>
      </w:r>
      <w:proofErr w:type="spellEnd"/>
      <w:r w:rsidRPr="006A7B91">
        <w:rPr>
          <w:rFonts w:asciiTheme="majorHAnsi" w:hAnsiTheme="majorHAnsi"/>
        </w:rPr>
        <w:t xml:space="preserve"> are only in pre-Social War Etruscan and </w:t>
      </w:r>
      <w:proofErr w:type="spellStart"/>
      <w:r w:rsidRPr="006A7B91">
        <w:rPr>
          <w:rFonts w:asciiTheme="majorHAnsi" w:hAnsiTheme="majorHAnsi"/>
        </w:rPr>
        <w:t>Flavian</w:t>
      </w:r>
      <w:proofErr w:type="spellEnd"/>
      <w:r w:rsidRPr="006A7B91">
        <w:rPr>
          <w:rFonts w:asciiTheme="majorHAnsi" w:hAnsiTheme="majorHAnsi"/>
        </w:rPr>
        <w:t xml:space="preserve">-era Latin, with no epigraphy attributable to a </w:t>
      </w:r>
      <w:proofErr w:type="spellStart"/>
      <w:r w:rsidRPr="006A7B91">
        <w:rPr>
          <w:rFonts w:asciiTheme="majorHAnsi" w:hAnsiTheme="majorHAnsi"/>
        </w:rPr>
        <w:t>Sullan</w:t>
      </w:r>
      <w:proofErr w:type="spellEnd"/>
      <w:r w:rsidRPr="006A7B91">
        <w:rPr>
          <w:rFonts w:asciiTheme="majorHAnsi" w:hAnsiTheme="majorHAnsi"/>
        </w:rPr>
        <w:t xml:space="preserve"> colony. At Florence, excavations in the city center rev</w:t>
      </w:r>
      <w:r w:rsidR="0035109C">
        <w:rPr>
          <w:rFonts w:asciiTheme="majorHAnsi" w:hAnsiTheme="majorHAnsi"/>
        </w:rPr>
        <w:t>eal late-second and early-first-century-</w:t>
      </w:r>
      <w:r w:rsidRPr="006A7B91">
        <w:rPr>
          <w:rFonts w:asciiTheme="majorHAnsi" w:hAnsiTheme="majorHAnsi"/>
        </w:rPr>
        <w:t>BCE coins in the forum area under</w:t>
      </w:r>
      <w:r w:rsidR="0035109C">
        <w:rPr>
          <w:rFonts w:asciiTheme="majorHAnsi" w:hAnsiTheme="majorHAnsi"/>
        </w:rPr>
        <w:t xml:space="preserve"> the </w:t>
      </w:r>
      <w:proofErr w:type="spellStart"/>
      <w:r w:rsidR="0035109C">
        <w:rPr>
          <w:rFonts w:asciiTheme="majorHAnsi" w:hAnsiTheme="majorHAnsi"/>
        </w:rPr>
        <w:t>Capitolium</w:t>
      </w:r>
      <w:proofErr w:type="spellEnd"/>
      <w:r w:rsidR="0035109C">
        <w:rPr>
          <w:rFonts w:asciiTheme="majorHAnsi" w:hAnsiTheme="majorHAnsi"/>
        </w:rPr>
        <w:t xml:space="preserve"> and early-first-</w:t>
      </w:r>
      <w:r w:rsidRPr="006A7B91">
        <w:rPr>
          <w:rFonts w:asciiTheme="majorHAnsi" w:hAnsiTheme="majorHAnsi"/>
        </w:rPr>
        <w:t>centu</w:t>
      </w:r>
      <w:r w:rsidR="0035109C">
        <w:rPr>
          <w:rFonts w:asciiTheme="majorHAnsi" w:hAnsiTheme="majorHAnsi"/>
        </w:rPr>
        <w:t>ry-BCE</w:t>
      </w:r>
      <w:r w:rsidRPr="006A7B91">
        <w:rPr>
          <w:rFonts w:asciiTheme="majorHAnsi" w:hAnsiTheme="majorHAnsi"/>
        </w:rPr>
        <w:t xml:space="preserve"> </w:t>
      </w:r>
      <w:r w:rsidR="0035109C">
        <w:rPr>
          <w:rFonts w:asciiTheme="majorHAnsi" w:hAnsiTheme="majorHAnsi"/>
        </w:rPr>
        <w:t>h</w:t>
      </w:r>
      <w:r w:rsidRPr="006A7B91">
        <w:rPr>
          <w:rFonts w:asciiTheme="majorHAnsi" w:hAnsiTheme="majorHAnsi"/>
        </w:rPr>
        <w:t xml:space="preserve">ouses along what would later be the colony’s </w:t>
      </w:r>
      <w:proofErr w:type="spellStart"/>
      <w:r w:rsidRPr="006A7B91">
        <w:rPr>
          <w:rFonts w:asciiTheme="majorHAnsi" w:hAnsiTheme="majorHAnsi"/>
          <w:i/>
        </w:rPr>
        <w:t>cardo</w:t>
      </w:r>
      <w:proofErr w:type="spellEnd"/>
      <w:r w:rsidRPr="006A7B91">
        <w:rPr>
          <w:rFonts w:asciiTheme="majorHAnsi" w:hAnsiTheme="majorHAnsi"/>
        </w:rPr>
        <w:t xml:space="preserve">. This paper argues that the city’s origin dates to the settlement of </w:t>
      </w:r>
      <w:proofErr w:type="spellStart"/>
      <w:r w:rsidRPr="006A7B91">
        <w:rPr>
          <w:rFonts w:asciiTheme="majorHAnsi" w:hAnsiTheme="majorHAnsi"/>
        </w:rPr>
        <w:t>Sullan</w:t>
      </w:r>
      <w:proofErr w:type="spellEnd"/>
      <w:r w:rsidRPr="006A7B91">
        <w:rPr>
          <w:rFonts w:asciiTheme="majorHAnsi" w:hAnsiTheme="majorHAnsi"/>
        </w:rPr>
        <w:t xml:space="preserve"> colonists at a new site in the valley along the Arno River. This nascent city gradually developed into Augustan </w:t>
      </w:r>
      <w:proofErr w:type="spellStart"/>
      <w:r w:rsidRPr="006A7B91">
        <w:rPr>
          <w:rFonts w:asciiTheme="majorHAnsi" w:hAnsiTheme="majorHAnsi"/>
          <w:i/>
        </w:rPr>
        <w:t>Florentia</w:t>
      </w:r>
      <w:proofErr w:type="spellEnd"/>
      <w:r w:rsidRPr="006A7B91">
        <w:rPr>
          <w:rFonts w:asciiTheme="majorHAnsi" w:hAnsiTheme="majorHAnsi"/>
          <w:i/>
        </w:rPr>
        <w:t>,</w:t>
      </w:r>
      <w:r w:rsidRPr="006A7B91">
        <w:rPr>
          <w:rFonts w:asciiTheme="majorHAnsi" w:hAnsiTheme="majorHAnsi"/>
        </w:rPr>
        <w:t xml:space="preserve"> akin to Republican-era </w:t>
      </w:r>
      <w:proofErr w:type="spellStart"/>
      <w:r w:rsidRPr="006A7B91">
        <w:rPr>
          <w:rFonts w:asciiTheme="majorHAnsi" w:hAnsiTheme="majorHAnsi"/>
          <w:i/>
        </w:rPr>
        <w:t>fora</w:t>
      </w:r>
      <w:proofErr w:type="spellEnd"/>
      <w:r w:rsidRPr="006A7B91">
        <w:rPr>
          <w:rFonts w:asciiTheme="majorHAnsi" w:hAnsiTheme="majorHAnsi"/>
          <w:i/>
        </w:rPr>
        <w:t xml:space="preserve"> </w:t>
      </w:r>
      <w:r w:rsidRPr="006A7B91">
        <w:rPr>
          <w:rFonts w:asciiTheme="majorHAnsi" w:hAnsiTheme="majorHAnsi"/>
        </w:rPr>
        <w:t xml:space="preserve">that sprang up along other Roman roads, bringing with it houses, commercial buildings, a port facility, and a market center. </w:t>
      </w:r>
    </w:p>
    <w:p w:rsidR="0005658F" w:rsidRPr="006A7B91" w:rsidRDefault="0005658F" w:rsidP="006A7B91">
      <w:pPr>
        <w:spacing w:after="120"/>
        <w:ind w:left="1440" w:hanging="1440"/>
        <w:rPr>
          <w:rFonts w:asciiTheme="majorHAnsi" w:hAnsiTheme="majorHAnsi"/>
        </w:rPr>
      </w:pPr>
    </w:p>
    <w:p w:rsidR="0005658F" w:rsidRPr="006A7B91" w:rsidRDefault="00A57B97" w:rsidP="006A7B91">
      <w:pPr>
        <w:spacing w:after="120"/>
        <w:ind w:left="1440" w:hanging="1440"/>
        <w:rPr>
          <w:rFonts w:asciiTheme="majorHAnsi" w:hAnsiTheme="majorHAnsi"/>
        </w:rPr>
      </w:pPr>
      <w:r>
        <w:rPr>
          <w:rFonts w:asciiTheme="majorHAnsi" w:hAnsiTheme="majorHAnsi"/>
        </w:rPr>
        <w:t>12:00-12:50</w:t>
      </w:r>
      <w:r>
        <w:rPr>
          <w:rFonts w:asciiTheme="majorHAnsi" w:hAnsiTheme="majorHAnsi"/>
        </w:rPr>
        <w:tab/>
      </w:r>
      <w:r w:rsidR="0005658F" w:rsidRPr="006A7B91">
        <w:rPr>
          <w:rFonts w:asciiTheme="majorHAnsi" w:hAnsiTheme="majorHAnsi"/>
        </w:rPr>
        <w:t xml:space="preserve">Krzysztof </w:t>
      </w:r>
      <w:proofErr w:type="spellStart"/>
      <w:r w:rsidR="0005658F" w:rsidRPr="006A7B91">
        <w:rPr>
          <w:rFonts w:asciiTheme="majorHAnsi" w:hAnsiTheme="majorHAnsi"/>
        </w:rPr>
        <w:t>Nawotka</w:t>
      </w:r>
      <w:proofErr w:type="spellEnd"/>
      <w:r w:rsidR="0005658F" w:rsidRPr="006A7B91">
        <w:rPr>
          <w:rFonts w:asciiTheme="majorHAnsi" w:hAnsiTheme="majorHAnsi"/>
        </w:rPr>
        <w:t>, University of Wroclaw, Poland:</w:t>
      </w:r>
      <w:r w:rsidR="0005658F" w:rsidRPr="006A7B91">
        <w:rPr>
          <w:rFonts w:asciiTheme="majorHAnsi" w:hAnsiTheme="majorHAnsi"/>
          <w:b/>
        </w:rPr>
        <w:tab/>
      </w:r>
      <w:r w:rsidR="0005658F" w:rsidRPr="006A7B91">
        <w:rPr>
          <w:rFonts w:asciiTheme="majorHAnsi" w:hAnsiTheme="majorHAnsi"/>
          <w:b/>
        </w:rPr>
        <w:br/>
      </w:r>
      <w:r w:rsidR="0005658F" w:rsidRPr="006A7B91">
        <w:rPr>
          <w:rFonts w:asciiTheme="majorHAnsi" w:hAnsiTheme="majorHAnsi"/>
          <w:b/>
          <w:lang w:val="en-US"/>
        </w:rPr>
        <w:t>The Epigraphic Habit in Western Asia Minor and the Transition of Empires</w:t>
      </w:r>
    </w:p>
    <w:p w:rsidR="0005658F" w:rsidRPr="006A7B91" w:rsidRDefault="0005658F" w:rsidP="006A7B91">
      <w:pPr>
        <w:spacing w:after="120"/>
        <w:jc w:val="both"/>
        <w:rPr>
          <w:rFonts w:asciiTheme="majorHAnsi" w:hAnsiTheme="majorHAnsi"/>
        </w:rPr>
      </w:pPr>
      <w:r w:rsidRPr="006A7B91">
        <w:rPr>
          <w:rFonts w:asciiTheme="majorHAnsi" w:hAnsiTheme="majorHAnsi"/>
          <w:lang w:val="en-US"/>
        </w:rPr>
        <w:t xml:space="preserve">Epigraphic curves in three major cities of Western Asia Minor are very different in their shapes. In </w:t>
      </w:r>
      <w:proofErr w:type="spellStart"/>
      <w:r w:rsidRPr="006A7B91">
        <w:rPr>
          <w:rFonts w:asciiTheme="majorHAnsi" w:hAnsiTheme="majorHAnsi"/>
          <w:lang w:val="en-US"/>
        </w:rPr>
        <w:t>Miletos</w:t>
      </w:r>
      <w:proofErr w:type="spellEnd"/>
      <w:r w:rsidR="00D43F36">
        <w:rPr>
          <w:rFonts w:asciiTheme="majorHAnsi" w:hAnsiTheme="majorHAnsi"/>
          <w:lang w:val="en-US"/>
        </w:rPr>
        <w:t>,</w:t>
      </w:r>
      <w:r w:rsidRPr="006A7B91">
        <w:rPr>
          <w:rFonts w:asciiTheme="majorHAnsi" w:hAnsiTheme="majorHAnsi"/>
          <w:lang w:val="en-US"/>
        </w:rPr>
        <w:t xml:space="preserve"> two distinct maxima fall in the 3</w:t>
      </w:r>
      <w:r w:rsidRPr="006A7B91">
        <w:rPr>
          <w:rFonts w:asciiTheme="majorHAnsi" w:hAnsiTheme="majorHAnsi"/>
          <w:vertAlign w:val="superscript"/>
          <w:lang w:val="en-US"/>
        </w:rPr>
        <w:t>rd</w:t>
      </w:r>
      <w:r w:rsidRPr="006A7B91">
        <w:rPr>
          <w:rFonts w:asciiTheme="majorHAnsi" w:hAnsiTheme="majorHAnsi"/>
          <w:lang w:val="en-US"/>
        </w:rPr>
        <w:t xml:space="preserve"> century BCE and the 2</w:t>
      </w:r>
      <w:r w:rsidRPr="006A7B91">
        <w:rPr>
          <w:rFonts w:asciiTheme="majorHAnsi" w:hAnsiTheme="majorHAnsi"/>
          <w:vertAlign w:val="superscript"/>
          <w:lang w:val="en-US"/>
        </w:rPr>
        <w:t>nd</w:t>
      </w:r>
      <w:r w:rsidRPr="006A7B91">
        <w:rPr>
          <w:rFonts w:asciiTheme="majorHAnsi" w:hAnsiTheme="majorHAnsi"/>
          <w:lang w:val="en-US"/>
        </w:rPr>
        <w:t xml:space="preserve"> century CE. The epigraphic curve of </w:t>
      </w:r>
      <w:proofErr w:type="spellStart"/>
      <w:r w:rsidRPr="006A7B91">
        <w:rPr>
          <w:rFonts w:asciiTheme="majorHAnsi" w:hAnsiTheme="majorHAnsi"/>
          <w:lang w:val="en-US"/>
        </w:rPr>
        <w:t>Ephesos</w:t>
      </w:r>
      <w:proofErr w:type="spellEnd"/>
      <w:r w:rsidRPr="006A7B91">
        <w:rPr>
          <w:rFonts w:asciiTheme="majorHAnsi" w:hAnsiTheme="majorHAnsi"/>
          <w:lang w:val="en-US"/>
        </w:rPr>
        <w:t xml:space="preserve"> is dominated by the maximum in the 2</w:t>
      </w:r>
      <w:r w:rsidRPr="006A7B91">
        <w:rPr>
          <w:rFonts w:asciiTheme="majorHAnsi" w:hAnsiTheme="majorHAnsi"/>
          <w:vertAlign w:val="superscript"/>
          <w:lang w:val="en-US"/>
        </w:rPr>
        <w:t>nd</w:t>
      </w:r>
      <w:r w:rsidRPr="006A7B91">
        <w:rPr>
          <w:rFonts w:asciiTheme="majorHAnsi" w:hAnsiTheme="majorHAnsi"/>
          <w:lang w:val="en-US"/>
        </w:rPr>
        <w:t xml:space="preserve"> century CE. The highest peak of the epigraphic curve of Pergamon falls in the 2</w:t>
      </w:r>
      <w:r w:rsidRPr="006A7B91">
        <w:rPr>
          <w:rFonts w:asciiTheme="majorHAnsi" w:hAnsiTheme="majorHAnsi"/>
          <w:vertAlign w:val="superscript"/>
          <w:lang w:val="en-US"/>
        </w:rPr>
        <w:t>nd</w:t>
      </w:r>
      <w:r w:rsidRPr="006A7B91">
        <w:rPr>
          <w:rFonts w:asciiTheme="majorHAnsi" w:hAnsiTheme="majorHAnsi"/>
          <w:lang w:val="en-US"/>
        </w:rPr>
        <w:t xml:space="preserve"> century BCE. The shapes and components of the epigraphic curves in Western Asia Minor depend on the status of the cities (free or subject to a king), their constitution (democratic or not), to a lesser degree on the local economy. The local peak of the late-6</w:t>
      </w:r>
      <w:r w:rsidRPr="006A7B91">
        <w:rPr>
          <w:rFonts w:asciiTheme="majorHAnsi" w:hAnsiTheme="majorHAnsi"/>
          <w:vertAlign w:val="superscript"/>
          <w:lang w:val="en-US"/>
        </w:rPr>
        <w:t>th</w:t>
      </w:r>
      <w:r w:rsidRPr="006A7B91">
        <w:rPr>
          <w:rFonts w:asciiTheme="majorHAnsi" w:hAnsiTheme="majorHAnsi"/>
          <w:lang w:val="en-US"/>
        </w:rPr>
        <w:t xml:space="preserve">-century-BCE curve of </w:t>
      </w:r>
      <w:proofErr w:type="spellStart"/>
      <w:r w:rsidRPr="006A7B91">
        <w:rPr>
          <w:rFonts w:asciiTheme="majorHAnsi" w:hAnsiTheme="majorHAnsi"/>
          <w:lang w:val="en-US"/>
        </w:rPr>
        <w:t>Miletos</w:t>
      </w:r>
      <w:proofErr w:type="spellEnd"/>
      <w:r w:rsidRPr="006A7B91">
        <w:rPr>
          <w:rFonts w:asciiTheme="majorHAnsi" w:hAnsiTheme="majorHAnsi"/>
          <w:lang w:val="en-US"/>
        </w:rPr>
        <w:t xml:space="preserve"> is followed by some 150 years of depression related to </w:t>
      </w:r>
      <w:r w:rsidRPr="006A7B91">
        <w:rPr>
          <w:rFonts w:asciiTheme="majorHAnsi" w:hAnsiTheme="majorHAnsi"/>
          <w:lang w:val="en-US"/>
        </w:rPr>
        <w:lastRenderedPageBreak/>
        <w:t xml:space="preserve">the interference of Persian and Athenian empires. Democracy brought to Asia Minor by Alexander the Great resulted in a fast pace of inscribing. Epigraphic peaks of the Hellenistic age resulted in </w:t>
      </w:r>
      <w:proofErr w:type="spellStart"/>
      <w:r w:rsidRPr="006A7B91">
        <w:rPr>
          <w:rFonts w:asciiTheme="majorHAnsi" w:hAnsiTheme="majorHAnsi"/>
          <w:lang w:val="en-US"/>
        </w:rPr>
        <w:t>Miletos</w:t>
      </w:r>
      <w:proofErr w:type="spellEnd"/>
      <w:r w:rsidRPr="006A7B91">
        <w:rPr>
          <w:rFonts w:asciiTheme="majorHAnsi" w:hAnsiTheme="majorHAnsi"/>
          <w:lang w:val="en-US"/>
        </w:rPr>
        <w:t xml:space="preserve"> from vigorous inscribing by democratic bodies, while in Pergamon from royal patronage. The transition to empire brought everywhere epigraphic minima, to a degree reflecting the transition from the democratic constitution prevalent in the Hellenistic age to the </w:t>
      </w:r>
      <w:r w:rsidRPr="006A7B91">
        <w:rPr>
          <w:rFonts w:asciiTheme="majorHAnsi" w:hAnsiTheme="majorHAnsi"/>
          <w:i/>
          <w:iCs/>
          <w:lang w:val="en-US"/>
        </w:rPr>
        <w:t>régime des notables</w:t>
      </w:r>
      <w:r w:rsidRPr="006A7B91">
        <w:rPr>
          <w:rFonts w:asciiTheme="majorHAnsi" w:hAnsiTheme="majorHAnsi"/>
          <w:iCs/>
          <w:lang w:val="en-US"/>
        </w:rPr>
        <w:t xml:space="preserve"> of the early Roman Empire. The absolute maxima of the epigraphic curves under the </w:t>
      </w:r>
      <w:proofErr w:type="spellStart"/>
      <w:r w:rsidRPr="006A7B91">
        <w:rPr>
          <w:rFonts w:asciiTheme="majorHAnsi" w:hAnsiTheme="majorHAnsi"/>
          <w:iCs/>
          <w:lang w:val="en-US"/>
        </w:rPr>
        <w:t>Antonines</w:t>
      </w:r>
      <w:proofErr w:type="spellEnd"/>
      <w:r w:rsidRPr="006A7B91">
        <w:rPr>
          <w:rFonts w:asciiTheme="majorHAnsi" w:hAnsiTheme="majorHAnsi"/>
          <w:iCs/>
          <w:lang w:val="en-US"/>
        </w:rPr>
        <w:t xml:space="preserve"> surely result from unprecedented prosperity of Western Asia Minor in this age. Among the contributing factors is the popularity of Hadrian honored with statues and worshipped on inscribed altars. The large presence of Romans from Italy and the Western provinces in </w:t>
      </w:r>
      <w:proofErr w:type="spellStart"/>
      <w:r w:rsidRPr="006A7B91">
        <w:rPr>
          <w:rFonts w:asciiTheme="majorHAnsi" w:hAnsiTheme="majorHAnsi"/>
          <w:iCs/>
          <w:lang w:val="en-US"/>
        </w:rPr>
        <w:t>Ephesos</w:t>
      </w:r>
      <w:proofErr w:type="spellEnd"/>
      <w:r w:rsidRPr="006A7B91">
        <w:rPr>
          <w:rFonts w:asciiTheme="majorHAnsi" w:hAnsiTheme="majorHAnsi"/>
          <w:iCs/>
          <w:lang w:val="en-US"/>
        </w:rPr>
        <w:t>, the seat of power and economic centre of imperial Asia Minor, resulted in a high proportion of Latin inscriptions among the epigraphic output in this city from the first until the 4th century CE.</w:t>
      </w:r>
    </w:p>
    <w:p w:rsidR="0005658F" w:rsidRPr="006A7B91" w:rsidRDefault="0005658F" w:rsidP="006A7B91">
      <w:pPr>
        <w:spacing w:after="120"/>
        <w:ind w:left="1440" w:hanging="1440"/>
        <w:rPr>
          <w:rFonts w:asciiTheme="majorHAnsi" w:hAnsiTheme="majorHAnsi"/>
        </w:rPr>
      </w:pPr>
    </w:p>
    <w:p w:rsidR="0005658F" w:rsidRPr="006A7B91" w:rsidRDefault="0005658F" w:rsidP="0054255D">
      <w:pPr>
        <w:spacing w:after="120"/>
        <w:ind w:left="1440" w:hanging="1440"/>
        <w:jc w:val="both"/>
        <w:rPr>
          <w:rFonts w:asciiTheme="majorHAnsi" w:hAnsiTheme="majorHAnsi"/>
          <w:b/>
        </w:rPr>
      </w:pPr>
      <w:r w:rsidRPr="006A7B91">
        <w:rPr>
          <w:rFonts w:asciiTheme="majorHAnsi" w:hAnsiTheme="majorHAnsi"/>
        </w:rPr>
        <w:t>14:00-14:50</w:t>
      </w:r>
      <w:r w:rsidRPr="006A7B91">
        <w:rPr>
          <w:rFonts w:asciiTheme="majorHAnsi" w:hAnsiTheme="majorHAnsi"/>
        </w:rPr>
        <w:tab/>
        <w:t xml:space="preserve">Altay </w:t>
      </w:r>
      <w:proofErr w:type="spellStart"/>
      <w:r w:rsidRPr="006A7B91">
        <w:rPr>
          <w:rFonts w:asciiTheme="majorHAnsi" w:hAnsiTheme="majorHAnsi"/>
        </w:rPr>
        <w:t>Coşkun</w:t>
      </w:r>
      <w:proofErr w:type="spellEnd"/>
      <w:r w:rsidRPr="006A7B91">
        <w:rPr>
          <w:rFonts w:asciiTheme="majorHAnsi" w:hAnsiTheme="majorHAnsi"/>
        </w:rPr>
        <w:t>, University of Waterloo ON:</w:t>
      </w:r>
      <w:r w:rsidR="0054255D">
        <w:rPr>
          <w:rFonts w:asciiTheme="majorHAnsi" w:hAnsiTheme="majorHAnsi"/>
        </w:rPr>
        <w:tab/>
      </w:r>
      <w:r w:rsidRPr="006A7B91">
        <w:rPr>
          <w:rFonts w:asciiTheme="majorHAnsi" w:hAnsiTheme="majorHAnsi"/>
        </w:rPr>
        <w:br/>
      </w:r>
      <w:r w:rsidR="004E0872">
        <w:rPr>
          <w:rFonts w:asciiTheme="majorHAnsi" w:hAnsiTheme="majorHAnsi"/>
          <w:b/>
        </w:rPr>
        <w:t>A Giant</w:t>
      </w:r>
      <w:r w:rsidRPr="006A7B91">
        <w:rPr>
          <w:rFonts w:asciiTheme="majorHAnsi" w:hAnsiTheme="majorHAnsi"/>
          <w:b/>
        </w:rPr>
        <w:t xml:space="preserve"> and </w:t>
      </w:r>
      <w:r w:rsidR="004E0872">
        <w:rPr>
          <w:rFonts w:asciiTheme="majorHAnsi" w:hAnsiTheme="majorHAnsi"/>
          <w:b/>
        </w:rPr>
        <w:t xml:space="preserve">Some </w:t>
      </w:r>
      <w:r w:rsidRPr="006A7B91">
        <w:rPr>
          <w:rFonts w:asciiTheme="majorHAnsi" w:hAnsiTheme="majorHAnsi"/>
          <w:b/>
        </w:rPr>
        <w:t>Beasts in Daniel’s Prophecies – Allegories that Want to Be Decoded</w:t>
      </w:r>
    </w:p>
    <w:p w:rsidR="002C23BE" w:rsidRPr="002C23BE" w:rsidRDefault="000F4B66" w:rsidP="002C23BE">
      <w:pPr>
        <w:spacing w:after="120"/>
        <w:jc w:val="both"/>
        <w:rPr>
          <w:rFonts w:asciiTheme="majorHAnsi" w:hAnsiTheme="majorHAnsi"/>
          <w:b/>
          <w:color w:val="000000" w:themeColor="text1"/>
          <w:lang w:val="en-US"/>
        </w:rPr>
      </w:pPr>
      <w:r w:rsidRPr="002C23BE">
        <w:rPr>
          <w:rFonts w:asciiTheme="majorHAnsi" w:hAnsiTheme="majorHAnsi"/>
        </w:rPr>
        <w:t xml:space="preserve">The protagonist of the </w:t>
      </w:r>
      <w:r w:rsidRPr="002C23BE">
        <w:rPr>
          <w:rFonts w:asciiTheme="majorHAnsi" w:hAnsiTheme="majorHAnsi"/>
          <w:i/>
        </w:rPr>
        <w:t>Book of Daniel</w:t>
      </w:r>
      <w:r w:rsidRPr="002C23BE">
        <w:rPr>
          <w:rFonts w:asciiTheme="majorHAnsi" w:hAnsiTheme="majorHAnsi"/>
        </w:rPr>
        <w:t xml:space="preserve"> is a pious Jew who </w:t>
      </w:r>
      <w:r w:rsidR="00A4690A">
        <w:rPr>
          <w:rFonts w:asciiTheme="majorHAnsi" w:hAnsiTheme="majorHAnsi"/>
        </w:rPr>
        <w:t>was taken</w:t>
      </w:r>
      <w:r w:rsidRPr="002C23BE">
        <w:rPr>
          <w:rFonts w:asciiTheme="majorHAnsi" w:hAnsiTheme="majorHAnsi"/>
        </w:rPr>
        <w:t xml:space="preserve"> into captivity </w:t>
      </w:r>
      <w:r w:rsidR="00A4690A">
        <w:rPr>
          <w:rFonts w:asciiTheme="majorHAnsi" w:hAnsiTheme="majorHAnsi"/>
        </w:rPr>
        <w:t xml:space="preserve">in </w:t>
      </w:r>
      <w:r w:rsidR="002D130B" w:rsidRPr="002C23BE">
        <w:rPr>
          <w:rFonts w:asciiTheme="majorHAnsi" w:hAnsiTheme="majorHAnsi"/>
        </w:rPr>
        <w:t>607/6 BCE</w:t>
      </w:r>
      <w:r w:rsidRPr="002C23BE">
        <w:rPr>
          <w:rFonts w:asciiTheme="majorHAnsi" w:hAnsiTheme="majorHAnsi"/>
        </w:rPr>
        <w:t xml:space="preserve">. He became an influential </w:t>
      </w:r>
      <w:r w:rsidR="002D130B" w:rsidRPr="002C23BE">
        <w:rPr>
          <w:rFonts w:asciiTheme="majorHAnsi" w:hAnsiTheme="majorHAnsi"/>
        </w:rPr>
        <w:t>advisor of the Babylonian kings Nebuchadnezzar and Belshazzar as well as of the Persian kings Cyrus and Darius</w:t>
      </w:r>
      <w:r w:rsidR="008B7082" w:rsidRPr="002C23BE">
        <w:rPr>
          <w:rFonts w:asciiTheme="majorHAnsi" w:hAnsiTheme="majorHAnsi"/>
        </w:rPr>
        <w:t xml:space="preserve"> (522–486 BCE)</w:t>
      </w:r>
      <w:r w:rsidR="002D130B" w:rsidRPr="002C23BE">
        <w:rPr>
          <w:rFonts w:asciiTheme="majorHAnsi" w:hAnsiTheme="majorHAnsi"/>
        </w:rPr>
        <w:t>. In this capacity, he is said to have</w:t>
      </w:r>
      <w:r w:rsidRPr="002C23BE">
        <w:rPr>
          <w:rFonts w:asciiTheme="majorHAnsi" w:hAnsiTheme="majorHAnsi"/>
        </w:rPr>
        <w:t xml:space="preserve"> </w:t>
      </w:r>
      <w:r w:rsidR="00D43F36" w:rsidRPr="002C23BE">
        <w:rPr>
          <w:rFonts w:asciiTheme="majorHAnsi" w:hAnsiTheme="majorHAnsi"/>
        </w:rPr>
        <w:t>explained dreams</w:t>
      </w:r>
      <w:r w:rsidR="00D43F36">
        <w:rPr>
          <w:rFonts w:asciiTheme="majorHAnsi" w:hAnsiTheme="majorHAnsi"/>
        </w:rPr>
        <w:t>,</w:t>
      </w:r>
      <w:r w:rsidR="00D43F36" w:rsidRPr="002C23BE">
        <w:rPr>
          <w:rFonts w:asciiTheme="majorHAnsi" w:hAnsiTheme="majorHAnsi"/>
        </w:rPr>
        <w:t xml:space="preserve"> </w:t>
      </w:r>
      <w:r w:rsidRPr="002C23BE">
        <w:rPr>
          <w:rFonts w:asciiTheme="majorHAnsi" w:hAnsiTheme="majorHAnsi"/>
        </w:rPr>
        <w:t xml:space="preserve">worked miracles, and </w:t>
      </w:r>
      <w:r w:rsidR="0057479C">
        <w:rPr>
          <w:rFonts w:asciiTheme="majorHAnsi" w:hAnsiTheme="majorHAnsi"/>
        </w:rPr>
        <w:t>seen</w:t>
      </w:r>
      <w:r w:rsidRPr="002C23BE">
        <w:rPr>
          <w:rFonts w:asciiTheme="majorHAnsi" w:hAnsiTheme="majorHAnsi"/>
        </w:rPr>
        <w:t xml:space="preserve"> visions of future events. </w:t>
      </w:r>
      <w:r w:rsidR="002D130B" w:rsidRPr="002C23BE">
        <w:rPr>
          <w:rFonts w:asciiTheme="majorHAnsi" w:hAnsiTheme="majorHAnsi"/>
        </w:rPr>
        <w:t xml:space="preserve">Common </w:t>
      </w:r>
      <w:r w:rsidR="00D43F36">
        <w:rPr>
          <w:rFonts w:asciiTheme="majorHAnsi" w:hAnsiTheme="majorHAnsi"/>
        </w:rPr>
        <w:t xml:space="preserve">(scholarly) </w:t>
      </w:r>
      <w:r w:rsidR="002D130B" w:rsidRPr="002C23BE">
        <w:rPr>
          <w:rFonts w:asciiTheme="majorHAnsi" w:hAnsiTheme="majorHAnsi"/>
        </w:rPr>
        <w:t xml:space="preserve">opinion relates many of the dreadful allusions to the challenges of the Jews and their cult under King </w:t>
      </w:r>
      <w:proofErr w:type="spellStart"/>
      <w:r w:rsidR="002D130B" w:rsidRPr="002C23BE">
        <w:rPr>
          <w:rFonts w:asciiTheme="majorHAnsi" w:hAnsiTheme="majorHAnsi"/>
        </w:rPr>
        <w:t>Antiochos</w:t>
      </w:r>
      <w:proofErr w:type="spellEnd"/>
      <w:r w:rsidR="002D130B" w:rsidRPr="002C23BE">
        <w:rPr>
          <w:rFonts w:asciiTheme="majorHAnsi" w:hAnsiTheme="majorHAnsi"/>
        </w:rPr>
        <w:t xml:space="preserve"> IV </w:t>
      </w:r>
      <w:proofErr w:type="spellStart"/>
      <w:r w:rsidR="002D130B" w:rsidRPr="002C23BE">
        <w:rPr>
          <w:rFonts w:asciiTheme="majorHAnsi" w:hAnsiTheme="majorHAnsi"/>
        </w:rPr>
        <w:t>Epiphanes</w:t>
      </w:r>
      <w:proofErr w:type="spellEnd"/>
      <w:r w:rsidR="002D130B" w:rsidRPr="002C23BE">
        <w:rPr>
          <w:rFonts w:asciiTheme="majorHAnsi" w:hAnsiTheme="majorHAnsi"/>
        </w:rPr>
        <w:t xml:space="preserve">: he responded violently after the former high priest Jason </w:t>
      </w:r>
      <w:r w:rsidR="008B7082" w:rsidRPr="002C23BE">
        <w:rPr>
          <w:rFonts w:asciiTheme="majorHAnsi" w:hAnsiTheme="majorHAnsi"/>
        </w:rPr>
        <w:t xml:space="preserve">had revolted in Jerusalem </w:t>
      </w:r>
      <w:r w:rsidR="002D130B" w:rsidRPr="002C23BE">
        <w:rPr>
          <w:rFonts w:asciiTheme="majorHAnsi" w:hAnsiTheme="majorHAnsi"/>
        </w:rPr>
        <w:t>in 168 BCE</w:t>
      </w:r>
      <w:r w:rsidR="00182674" w:rsidRPr="002C23BE">
        <w:rPr>
          <w:rFonts w:asciiTheme="majorHAnsi" w:hAnsiTheme="majorHAnsi"/>
        </w:rPr>
        <w:t>;</w:t>
      </w:r>
      <w:r w:rsidR="002D130B" w:rsidRPr="002C23BE">
        <w:rPr>
          <w:rFonts w:asciiTheme="majorHAnsi" w:hAnsiTheme="majorHAnsi"/>
        </w:rPr>
        <w:t xml:space="preserve"> </w:t>
      </w:r>
      <w:r w:rsidR="00182674" w:rsidRPr="002C23BE">
        <w:rPr>
          <w:rFonts w:asciiTheme="majorHAnsi" w:hAnsiTheme="majorHAnsi"/>
        </w:rPr>
        <w:t xml:space="preserve">the profanation of </w:t>
      </w:r>
      <w:r w:rsidR="002D130B" w:rsidRPr="002C23BE">
        <w:rPr>
          <w:rFonts w:asciiTheme="majorHAnsi" w:hAnsiTheme="majorHAnsi"/>
        </w:rPr>
        <w:t xml:space="preserve">the temple of Yahweh </w:t>
      </w:r>
      <w:r w:rsidR="00182674" w:rsidRPr="002C23BE">
        <w:rPr>
          <w:rFonts w:asciiTheme="majorHAnsi" w:hAnsiTheme="majorHAnsi"/>
        </w:rPr>
        <w:t>(</w:t>
      </w:r>
      <w:r w:rsidR="00E77E50" w:rsidRPr="002C23BE">
        <w:rPr>
          <w:rFonts w:asciiTheme="majorHAnsi" w:hAnsiTheme="majorHAnsi"/>
        </w:rPr>
        <w:t>167</w:t>
      </w:r>
      <w:r w:rsidR="00182674" w:rsidRPr="002C23BE">
        <w:rPr>
          <w:rFonts w:asciiTheme="majorHAnsi" w:hAnsiTheme="majorHAnsi"/>
        </w:rPr>
        <w:t>–164</w:t>
      </w:r>
      <w:r w:rsidR="00E77E50" w:rsidRPr="002C23BE">
        <w:rPr>
          <w:rFonts w:asciiTheme="majorHAnsi" w:hAnsiTheme="majorHAnsi"/>
        </w:rPr>
        <w:t xml:space="preserve"> BCE</w:t>
      </w:r>
      <w:r w:rsidR="00182674" w:rsidRPr="002C23BE">
        <w:rPr>
          <w:rFonts w:asciiTheme="majorHAnsi" w:hAnsiTheme="majorHAnsi"/>
        </w:rPr>
        <w:t>) is represented as a disaster of cosmic dimension</w:t>
      </w:r>
      <w:r w:rsidR="00E77E50" w:rsidRPr="002C23BE">
        <w:rPr>
          <w:rFonts w:asciiTheme="majorHAnsi" w:hAnsiTheme="majorHAnsi"/>
        </w:rPr>
        <w:t xml:space="preserve">. Four of the book chapters </w:t>
      </w:r>
      <w:r w:rsidR="0057479C">
        <w:rPr>
          <w:rFonts w:asciiTheme="majorHAnsi" w:hAnsiTheme="majorHAnsi"/>
        </w:rPr>
        <w:t xml:space="preserve">provide allegorical </w:t>
      </w:r>
      <w:r w:rsidR="00E77E50" w:rsidRPr="002C23BE">
        <w:rPr>
          <w:rFonts w:asciiTheme="majorHAnsi" w:hAnsiTheme="majorHAnsi"/>
        </w:rPr>
        <w:t>series of empires</w:t>
      </w:r>
      <w:r w:rsidR="0057479C">
        <w:rPr>
          <w:rFonts w:asciiTheme="majorHAnsi" w:hAnsiTheme="majorHAnsi"/>
        </w:rPr>
        <w:t>,</w:t>
      </w:r>
      <w:r w:rsidR="00E77E50" w:rsidRPr="002C23BE">
        <w:rPr>
          <w:rFonts w:asciiTheme="majorHAnsi" w:hAnsiTheme="majorHAnsi"/>
        </w:rPr>
        <w:t xml:space="preserve"> </w:t>
      </w:r>
      <w:r w:rsidR="00182674" w:rsidRPr="002C23BE">
        <w:rPr>
          <w:rFonts w:asciiTheme="majorHAnsi" w:hAnsiTheme="majorHAnsi"/>
        </w:rPr>
        <w:t xml:space="preserve">the last of which </w:t>
      </w:r>
      <w:r w:rsidR="0057479C">
        <w:rPr>
          <w:rFonts w:asciiTheme="majorHAnsi" w:hAnsiTheme="majorHAnsi"/>
        </w:rPr>
        <w:t xml:space="preserve">had to fall before the </w:t>
      </w:r>
      <w:r w:rsidR="00182674" w:rsidRPr="002C23BE">
        <w:rPr>
          <w:rFonts w:asciiTheme="majorHAnsi" w:hAnsiTheme="majorHAnsi"/>
        </w:rPr>
        <w:t xml:space="preserve">predetermined </w:t>
      </w:r>
      <w:r w:rsidR="00E77E50" w:rsidRPr="002C23BE">
        <w:rPr>
          <w:rFonts w:asciiTheme="majorHAnsi" w:hAnsiTheme="majorHAnsi"/>
        </w:rPr>
        <w:t>divine order</w:t>
      </w:r>
      <w:r w:rsidR="0057479C">
        <w:rPr>
          <w:rFonts w:asciiTheme="majorHAnsi" w:hAnsiTheme="majorHAnsi"/>
        </w:rPr>
        <w:t xml:space="preserve"> would be established</w:t>
      </w:r>
      <w:r w:rsidR="00E77E50" w:rsidRPr="002C23BE">
        <w:rPr>
          <w:rFonts w:asciiTheme="majorHAnsi" w:hAnsiTheme="majorHAnsi"/>
        </w:rPr>
        <w:t xml:space="preserve">. </w:t>
      </w:r>
      <w:r w:rsidR="006A6106" w:rsidRPr="002C23BE">
        <w:rPr>
          <w:rFonts w:asciiTheme="majorHAnsi" w:hAnsiTheme="majorHAnsi"/>
        </w:rPr>
        <w:t>Most prominent is the image of the giant with a golden head, silver bre</w:t>
      </w:r>
      <w:r w:rsidR="004E0872">
        <w:rPr>
          <w:rFonts w:asciiTheme="majorHAnsi" w:hAnsiTheme="majorHAnsi"/>
        </w:rPr>
        <w:t>a</w:t>
      </w:r>
      <w:r w:rsidR="006A6106" w:rsidRPr="002C23BE">
        <w:rPr>
          <w:rFonts w:asciiTheme="majorHAnsi" w:hAnsiTheme="majorHAnsi"/>
        </w:rPr>
        <w:t xml:space="preserve">st, bronze belly and hips, iron legs and </w:t>
      </w:r>
      <w:r w:rsidR="002C23BE" w:rsidRPr="002C23BE">
        <w:rPr>
          <w:rFonts w:asciiTheme="majorHAnsi" w:hAnsiTheme="majorHAnsi"/>
        </w:rPr>
        <w:t xml:space="preserve">feet partly of iron, partly </w:t>
      </w:r>
      <w:r w:rsidR="006A6106" w:rsidRPr="002C23BE">
        <w:rPr>
          <w:rFonts w:asciiTheme="majorHAnsi" w:hAnsiTheme="majorHAnsi"/>
        </w:rPr>
        <w:t xml:space="preserve">of </w:t>
      </w:r>
      <w:r w:rsidR="002C23BE" w:rsidRPr="002C23BE">
        <w:rPr>
          <w:rFonts w:asciiTheme="majorHAnsi" w:hAnsiTheme="majorHAnsi"/>
        </w:rPr>
        <w:t>clay (</w:t>
      </w:r>
      <w:r w:rsidR="002C23BE" w:rsidRPr="002C23BE">
        <w:rPr>
          <w:rFonts w:asciiTheme="majorHAnsi" w:hAnsiTheme="majorHAnsi"/>
          <w:i/>
          <w:color w:val="000000" w:themeColor="text1"/>
          <w:lang w:val="en-US"/>
        </w:rPr>
        <w:t>Dan</w:t>
      </w:r>
      <w:r w:rsidR="002C23BE" w:rsidRPr="002C23BE">
        <w:rPr>
          <w:rFonts w:asciiTheme="majorHAnsi" w:hAnsiTheme="majorHAnsi"/>
          <w:color w:val="000000" w:themeColor="text1"/>
          <w:lang w:val="en-US"/>
        </w:rPr>
        <w:t xml:space="preserve"> 2.31</w:t>
      </w:r>
      <w:r w:rsidR="00D43F36">
        <w:rPr>
          <w:rFonts w:asciiTheme="majorHAnsi" w:hAnsiTheme="majorHAnsi"/>
          <w:color w:val="000000" w:themeColor="text1"/>
          <w:lang w:val="en-US"/>
        </w:rPr>
        <w:t>–</w:t>
      </w:r>
      <w:r w:rsidR="002C23BE" w:rsidRPr="002C23BE">
        <w:rPr>
          <w:rFonts w:asciiTheme="majorHAnsi" w:hAnsiTheme="majorHAnsi"/>
          <w:color w:val="000000" w:themeColor="text1"/>
          <w:lang w:val="en-US"/>
        </w:rPr>
        <w:t>45)</w:t>
      </w:r>
      <w:r w:rsidR="00934138">
        <w:rPr>
          <w:rFonts w:asciiTheme="majorHAnsi" w:hAnsiTheme="majorHAnsi"/>
          <w:color w:val="000000" w:themeColor="text1"/>
          <w:lang w:val="en-US"/>
        </w:rPr>
        <w:t xml:space="preserve">. This is followed by a </w:t>
      </w:r>
      <w:r w:rsidR="002C23BE" w:rsidRPr="002C23BE">
        <w:rPr>
          <w:rFonts w:asciiTheme="majorHAnsi" w:hAnsiTheme="majorHAnsi"/>
          <w:color w:val="000000" w:themeColor="text1"/>
          <w:lang w:val="en-US"/>
        </w:rPr>
        <w:t xml:space="preserve">list of four beasts: </w:t>
      </w:r>
      <w:r w:rsidR="002C23BE" w:rsidRPr="002C23BE">
        <w:rPr>
          <w:rFonts w:asciiTheme="majorHAnsi" w:hAnsiTheme="majorHAnsi"/>
          <w:color w:val="000000" w:themeColor="text1"/>
        </w:rPr>
        <w:t>a lioness with wings of an eagle, a bear hungry for flesh, a leopard with four wings and four heads, and the largest beast armed with iron teeth to devour its enemies</w:t>
      </w:r>
      <w:r w:rsidR="0057479C">
        <w:rPr>
          <w:rFonts w:asciiTheme="majorHAnsi" w:hAnsiTheme="majorHAnsi"/>
          <w:color w:val="000000" w:themeColor="text1"/>
        </w:rPr>
        <w:t xml:space="preserve"> and with </w:t>
      </w:r>
      <w:r w:rsidR="0057479C" w:rsidRPr="002C23BE">
        <w:rPr>
          <w:rFonts w:asciiTheme="majorHAnsi" w:hAnsiTheme="majorHAnsi"/>
          <w:color w:val="000000" w:themeColor="text1"/>
        </w:rPr>
        <w:t>massive feet</w:t>
      </w:r>
      <w:r w:rsidR="0057479C">
        <w:rPr>
          <w:rFonts w:asciiTheme="majorHAnsi" w:hAnsiTheme="majorHAnsi"/>
          <w:color w:val="000000" w:themeColor="text1"/>
        </w:rPr>
        <w:t xml:space="preserve"> to trample them down respectively; it also has </w:t>
      </w:r>
      <w:r w:rsidR="002C23BE" w:rsidRPr="002C23BE">
        <w:rPr>
          <w:rFonts w:asciiTheme="majorHAnsi" w:hAnsiTheme="majorHAnsi"/>
          <w:color w:val="000000" w:themeColor="text1"/>
        </w:rPr>
        <w:t>11 horns</w:t>
      </w:r>
      <w:r w:rsidR="0057479C">
        <w:rPr>
          <w:rFonts w:asciiTheme="majorHAnsi" w:hAnsiTheme="majorHAnsi"/>
          <w:color w:val="000000" w:themeColor="text1"/>
        </w:rPr>
        <w:t>, the last of which represents the worst evildoer of all times</w:t>
      </w:r>
      <w:r w:rsidR="002C23BE" w:rsidRPr="002C23BE">
        <w:rPr>
          <w:rFonts w:asciiTheme="majorHAnsi" w:hAnsiTheme="majorHAnsi"/>
          <w:color w:val="000000" w:themeColor="text1"/>
        </w:rPr>
        <w:t xml:space="preserve"> (</w:t>
      </w:r>
      <w:r w:rsidR="002C23BE" w:rsidRPr="002C23BE">
        <w:rPr>
          <w:rFonts w:asciiTheme="majorHAnsi" w:hAnsiTheme="majorHAnsi"/>
          <w:i/>
          <w:color w:val="000000" w:themeColor="text1"/>
        </w:rPr>
        <w:t>Dan</w:t>
      </w:r>
      <w:r w:rsidR="002C23BE" w:rsidRPr="002C23BE">
        <w:rPr>
          <w:rFonts w:asciiTheme="majorHAnsi" w:hAnsiTheme="majorHAnsi"/>
          <w:color w:val="000000" w:themeColor="text1"/>
        </w:rPr>
        <w:t xml:space="preserve"> 7).</w:t>
      </w:r>
      <w:r w:rsidR="00934138">
        <w:rPr>
          <w:rFonts w:asciiTheme="majorHAnsi" w:hAnsiTheme="majorHAnsi"/>
          <w:color w:val="000000" w:themeColor="text1"/>
        </w:rPr>
        <w:t xml:space="preserve"> Next comes a ram with two uneven horns; it is defeated by a goat with one tremendous horn; after this breaks off, four grow in its stead</w:t>
      </w:r>
      <w:r w:rsidR="0057479C">
        <w:rPr>
          <w:rFonts w:asciiTheme="majorHAnsi" w:hAnsiTheme="majorHAnsi"/>
          <w:color w:val="000000" w:themeColor="text1"/>
        </w:rPr>
        <w:t>;</w:t>
      </w:r>
      <w:r w:rsidR="00934138">
        <w:rPr>
          <w:rFonts w:asciiTheme="majorHAnsi" w:hAnsiTheme="majorHAnsi"/>
          <w:color w:val="000000" w:themeColor="text1"/>
        </w:rPr>
        <w:t xml:space="preserve"> from one of the</w:t>
      </w:r>
      <w:r w:rsidR="0057479C">
        <w:rPr>
          <w:rFonts w:asciiTheme="majorHAnsi" w:hAnsiTheme="majorHAnsi"/>
          <w:color w:val="000000" w:themeColor="text1"/>
        </w:rPr>
        <w:t>se</w:t>
      </w:r>
      <w:r w:rsidR="00934138">
        <w:rPr>
          <w:rFonts w:asciiTheme="majorHAnsi" w:hAnsiTheme="majorHAnsi"/>
          <w:color w:val="000000" w:themeColor="text1"/>
        </w:rPr>
        <w:t xml:space="preserve"> a</w:t>
      </w:r>
      <w:r w:rsidR="0057479C">
        <w:rPr>
          <w:rFonts w:asciiTheme="majorHAnsi" w:hAnsiTheme="majorHAnsi"/>
          <w:color w:val="000000" w:themeColor="text1"/>
        </w:rPr>
        <w:t xml:space="preserve"> new one </w:t>
      </w:r>
      <w:proofErr w:type="gramStart"/>
      <w:r w:rsidR="00934138">
        <w:rPr>
          <w:rFonts w:asciiTheme="majorHAnsi" w:hAnsiTheme="majorHAnsi"/>
          <w:color w:val="000000" w:themeColor="text1"/>
        </w:rPr>
        <w:t>spr</w:t>
      </w:r>
      <w:r w:rsidR="0057479C">
        <w:rPr>
          <w:rFonts w:asciiTheme="majorHAnsi" w:hAnsiTheme="majorHAnsi"/>
          <w:color w:val="000000" w:themeColor="text1"/>
        </w:rPr>
        <w:t>ings</w:t>
      </w:r>
      <w:proofErr w:type="gramEnd"/>
      <w:r w:rsidR="0057479C">
        <w:rPr>
          <w:rFonts w:asciiTheme="majorHAnsi" w:hAnsiTheme="majorHAnsi"/>
          <w:color w:val="000000" w:themeColor="text1"/>
        </w:rPr>
        <w:t xml:space="preserve"> that extends</w:t>
      </w:r>
      <w:r w:rsidR="00934138">
        <w:rPr>
          <w:rFonts w:asciiTheme="majorHAnsi" w:hAnsiTheme="majorHAnsi"/>
          <w:color w:val="000000" w:themeColor="text1"/>
        </w:rPr>
        <w:t xml:space="preserve"> into the sky and end</w:t>
      </w:r>
      <w:r w:rsidR="0057479C">
        <w:rPr>
          <w:rFonts w:asciiTheme="majorHAnsi" w:hAnsiTheme="majorHAnsi"/>
          <w:color w:val="000000" w:themeColor="text1"/>
        </w:rPr>
        <w:t>s</w:t>
      </w:r>
      <w:r w:rsidR="00934138">
        <w:rPr>
          <w:rFonts w:asciiTheme="majorHAnsi" w:hAnsiTheme="majorHAnsi"/>
          <w:color w:val="000000" w:themeColor="text1"/>
        </w:rPr>
        <w:t xml:space="preserve"> the daily sacrifice </w:t>
      </w:r>
      <w:r w:rsidR="0057479C">
        <w:rPr>
          <w:rFonts w:asciiTheme="majorHAnsi" w:hAnsiTheme="majorHAnsi"/>
          <w:color w:val="000000" w:themeColor="text1"/>
        </w:rPr>
        <w:t>to</w:t>
      </w:r>
      <w:r w:rsidR="00934138">
        <w:rPr>
          <w:rFonts w:asciiTheme="majorHAnsi" w:hAnsiTheme="majorHAnsi"/>
          <w:color w:val="000000" w:themeColor="text1"/>
        </w:rPr>
        <w:t xml:space="preserve"> the Lord (</w:t>
      </w:r>
      <w:r w:rsidR="00934138" w:rsidRPr="00D43F36">
        <w:rPr>
          <w:rFonts w:asciiTheme="majorHAnsi" w:hAnsiTheme="majorHAnsi"/>
          <w:i/>
          <w:color w:val="000000" w:themeColor="text1"/>
        </w:rPr>
        <w:t>Dan</w:t>
      </w:r>
      <w:r w:rsidR="00934138">
        <w:rPr>
          <w:rFonts w:asciiTheme="majorHAnsi" w:hAnsiTheme="majorHAnsi"/>
          <w:color w:val="000000" w:themeColor="text1"/>
        </w:rPr>
        <w:t xml:space="preserve"> 8.3–11).</w:t>
      </w:r>
      <w:r w:rsidR="00610547">
        <w:rPr>
          <w:rFonts w:asciiTheme="majorHAnsi" w:hAnsiTheme="majorHAnsi"/>
          <w:color w:val="000000" w:themeColor="text1"/>
        </w:rPr>
        <w:t xml:space="preserve"> The fourth sequence is less allegorical in that it alludes to some Persian kings before the</w:t>
      </w:r>
      <w:r w:rsidR="0057479C">
        <w:rPr>
          <w:rFonts w:asciiTheme="majorHAnsi" w:hAnsiTheme="majorHAnsi"/>
          <w:color w:val="000000" w:themeColor="text1"/>
        </w:rPr>
        <w:t>ir realm is</w:t>
      </w:r>
      <w:r w:rsidR="00610547">
        <w:rPr>
          <w:rFonts w:asciiTheme="majorHAnsi" w:hAnsiTheme="majorHAnsi"/>
          <w:color w:val="000000" w:themeColor="text1"/>
        </w:rPr>
        <w:t xml:space="preserve"> take</w:t>
      </w:r>
      <w:r w:rsidR="0057479C">
        <w:rPr>
          <w:rFonts w:asciiTheme="majorHAnsi" w:hAnsiTheme="majorHAnsi"/>
          <w:color w:val="000000" w:themeColor="text1"/>
        </w:rPr>
        <w:t xml:space="preserve">n </w:t>
      </w:r>
      <w:r w:rsidR="00610547">
        <w:rPr>
          <w:rFonts w:asciiTheme="majorHAnsi" w:hAnsiTheme="majorHAnsi"/>
          <w:color w:val="000000" w:themeColor="text1"/>
        </w:rPr>
        <w:t xml:space="preserve">over by a heroic king. He is succeeded by four kings, two of which (the Kings of the North and the South) </w:t>
      </w:r>
      <w:r w:rsidR="0057479C">
        <w:rPr>
          <w:rFonts w:asciiTheme="majorHAnsi" w:hAnsiTheme="majorHAnsi"/>
          <w:color w:val="000000" w:themeColor="text1"/>
        </w:rPr>
        <w:t xml:space="preserve">subsequently </w:t>
      </w:r>
      <w:r w:rsidR="00610547">
        <w:rPr>
          <w:rFonts w:asciiTheme="majorHAnsi" w:hAnsiTheme="majorHAnsi"/>
          <w:color w:val="000000" w:themeColor="text1"/>
        </w:rPr>
        <w:t>engage in a series of wars, until the King of the North prevails</w:t>
      </w:r>
      <w:r w:rsidR="0057479C">
        <w:rPr>
          <w:rFonts w:asciiTheme="majorHAnsi" w:hAnsiTheme="majorHAnsi"/>
          <w:color w:val="000000" w:themeColor="text1"/>
        </w:rPr>
        <w:t xml:space="preserve"> and </w:t>
      </w:r>
      <w:r w:rsidR="00717882">
        <w:rPr>
          <w:rFonts w:asciiTheme="majorHAnsi" w:hAnsiTheme="majorHAnsi"/>
          <w:color w:val="000000" w:themeColor="text1"/>
        </w:rPr>
        <w:t>desecrates the temple</w:t>
      </w:r>
      <w:r w:rsidR="0057479C">
        <w:rPr>
          <w:rFonts w:asciiTheme="majorHAnsi" w:hAnsiTheme="majorHAnsi"/>
          <w:color w:val="000000" w:themeColor="text1"/>
        </w:rPr>
        <w:t xml:space="preserve"> in his arrogance</w:t>
      </w:r>
      <w:r w:rsidR="00717882">
        <w:rPr>
          <w:rFonts w:asciiTheme="majorHAnsi" w:hAnsiTheme="majorHAnsi"/>
          <w:color w:val="000000" w:themeColor="text1"/>
        </w:rPr>
        <w:t>.</w:t>
      </w:r>
    </w:p>
    <w:p w:rsidR="0057479C" w:rsidRDefault="008B7082" w:rsidP="00FA7435">
      <w:pPr>
        <w:spacing w:after="120"/>
        <w:jc w:val="both"/>
        <w:rPr>
          <w:rFonts w:asciiTheme="majorHAnsi" w:hAnsiTheme="majorHAnsi"/>
        </w:rPr>
      </w:pPr>
      <w:r>
        <w:rPr>
          <w:rFonts w:asciiTheme="majorHAnsi" w:hAnsiTheme="majorHAnsi"/>
        </w:rPr>
        <w:t xml:space="preserve">From antiquity to the present day, </w:t>
      </w:r>
      <w:r w:rsidR="003866C2">
        <w:rPr>
          <w:rFonts w:asciiTheme="majorHAnsi" w:hAnsiTheme="majorHAnsi"/>
        </w:rPr>
        <w:t>many</w:t>
      </w:r>
      <w:r>
        <w:rPr>
          <w:rFonts w:asciiTheme="majorHAnsi" w:hAnsiTheme="majorHAnsi"/>
        </w:rPr>
        <w:t xml:space="preserve"> Jews</w:t>
      </w:r>
      <w:r w:rsidR="00E77E50">
        <w:rPr>
          <w:rFonts w:asciiTheme="majorHAnsi" w:hAnsiTheme="majorHAnsi"/>
        </w:rPr>
        <w:t xml:space="preserve"> </w:t>
      </w:r>
      <w:r w:rsidR="00182674">
        <w:rPr>
          <w:rFonts w:asciiTheme="majorHAnsi" w:hAnsiTheme="majorHAnsi"/>
        </w:rPr>
        <w:t xml:space="preserve">and Christians </w:t>
      </w:r>
      <w:r w:rsidR="003866C2">
        <w:rPr>
          <w:rFonts w:asciiTheme="majorHAnsi" w:hAnsiTheme="majorHAnsi"/>
        </w:rPr>
        <w:t xml:space="preserve">have taken </w:t>
      </w:r>
      <w:r w:rsidR="00182674">
        <w:rPr>
          <w:rFonts w:asciiTheme="majorHAnsi" w:hAnsiTheme="majorHAnsi"/>
        </w:rPr>
        <w:t>the</w:t>
      </w:r>
      <w:r w:rsidR="003866C2">
        <w:rPr>
          <w:rFonts w:asciiTheme="majorHAnsi" w:hAnsiTheme="majorHAnsi"/>
        </w:rPr>
        <w:t xml:space="preserve"> narrative literally: they date</w:t>
      </w:r>
      <w:r w:rsidR="00182674">
        <w:rPr>
          <w:rFonts w:asciiTheme="majorHAnsi" w:hAnsiTheme="majorHAnsi"/>
        </w:rPr>
        <w:t xml:space="preserve"> the composition of the book into the Babylonian </w:t>
      </w:r>
      <w:r w:rsidR="002C23BE">
        <w:rPr>
          <w:rFonts w:asciiTheme="majorHAnsi" w:hAnsiTheme="majorHAnsi"/>
        </w:rPr>
        <w:t>or</w:t>
      </w:r>
      <w:r w:rsidR="00182674">
        <w:rPr>
          <w:rFonts w:asciiTheme="majorHAnsi" w:hAnsiTheme="majorHAnsi"/>
        </w:rPr>
        <w:t xml:space="preserve"> P</w:t>
      </w:r>
      <w:r w:rsidR="003866C2">
        <w:rPr>
          <w:rFonts w:asciiTheme="majorHAnsi" w:hAnsiTheme="majorHAnsi"/>
        </w:rPr>
        <w:t>ersian periods and reconstruct</w:t>
      </w:r>
      <w:r w:rsidR="00182674">
        <w:rPr>
          <w:rFonts w:asciiTheme="majorHAnsi" w:hAnsiTheme="majorHAnsi"/>
        </w:rPr>
        <w:t xml:space="preserve"> a series of empires that began with the Babylonian and ended with the one they were / are living in, expecting divine salvation to be coming soon. More critical exegetes agree that </w:t>
      </w:r>
      <w:r w:rsidR="003866C2">
        <w:rPr>
          <w:rFonts w:asciiTheme="majorHAnsi" w:hAnsiTheme="majorHAnsi"/>
        </w:rPr>
        <w:t xml:space="preserve">at least </w:t>
      </w:r>
      <w:r w:rsidR="0054255D">
        <w:rPr>
          <w:rFonts w:asciiTheme="majorHAnsi" w:hAnsiTheme="majorHAnsi"/>
        </w:rPr>
        <w:t>large parts</w:t>
      </w:r>
      <w:r w:rsidR="003866C2">
        <w:rPr>
          <w:rFonts w:asciiTheme="majorHAnsi" w:hAnsiTheme="majorHAnsi"/>
        </w:rPr>
        <w:t xml:space="preserve"> (esp. </w:t>
      </w:r>
      <w:proofErr w:type="spellStart"/>
      <w:r w:rsidR="003866C2">
        <w:rPr>
          <w:rFonts w:asciiTheme="majorHAnsi" w:hAnsiTheme="majorHAnsi"/>
        </w:rPr>
        <w:t>chs</w:t>
      </w:r>
      <w:proofErr w:type="spellEnd"/>
      <w:r w:rsidR="003866C2">
        <w:rPr>
          <w:rFonts w:asciiTheme="majorHAnsi" w:hAnsiTheme="majorHAnsi"/>
        </w:rPr>
        <w:t>. 7–12)</w:t>
      </w:r>
      <w:r w:rsidR="0054255D">
        <w:rPr>
          <w:rFonts w:asciiTheme="majorHAnsi" w:hAnsiTheme="majorHAnsi"/>
        </w:rPr>
        <w:t xml:space="preserve"> were</w:t>
      </w:r>
      <w:r w:rsidR="00F0644B">
        <w:rPr>
          <w:rFonts w:asciiTheme="majorHAnsi" w:hAnsiTheme="majorHAnsi"/>
        </w:rPr>
        <w:t xml:space="preserve"> composed by a contemporary eye</w:t>
      </w:r>
      <w:r w:rsidR="0054255D">
        <w:rPr>
          <w:rFonts w:asciiTheme="majorHAnsi" w:hAnsiTheme="majorHAnsi"/>
        </w:rPr>
        <w:t xml:space="preserve">witness of the 160s BCE. </w:t>
      </w:r>
      <w:r w:rsidR="006A6106">
        <w:rPr>
          <w:rFonts w:asciiTheme="majorHAnsi" w:hAnsiTheme="majorHAnsi"/>
        </w:rPr>
        <w:t xml:space="preserve">Some of them follow </w:t>
      </w:r>
      <w:r w:rsidR="0054255D">
        <w:rPr>
          <w:rFonts w:asciiTheme="majorHAnsi" w:hAnsiTheme="majorHAnsi"/>
        </w:rPr>
        <w:t>Josephus</w:t>
      </w:r>
      <w:r w:rsidR="00934138">
        <w:rPr>
          <w:rFonts w:asciiTheme="majorHAnsi" w:hAnsiTheme="majorHAnsi"/>
        </w:rPr>
        <w:t xml:space="preserve"> and early Christian commentators </w:t>
      </w:r>
      <w:r w:rsidR="00717882">
        <w:rPr>
          <w:rFonts w:asciiTheme="majorHAnsi" w:hAnsiTheme="majorHAnsi"/>
        </w:rPr>
        <w:t xml:space="preserve">in </w:t>
      </w:r>
      <w:r w:rsidR="0054255D">
        <w:rPr>
          <w:rFonts w:asciiTheme="majorHAnsi" w:hAnsiTheme="majorHAnsi"/>
        </w:rPr>
        <w:t>identify</w:t>
      </w:r>
      <w:r w:rsidR="00717882">
        <w:rPr>
          <w:rFonts w:asciiTheme="majorHAnsi" w:hAnsiTheme="majorHAnsi"/>
        </w:rPr>
        <w:t>ing the giant’s feet and the iron-teethed beast with</w:t>
      </w:r>
      <w:r w:rsidR="0054255D">
        <w:rPr>
          <w:rFonts w:asciiTheme="majorHAnsi" w:hAnsiTheme="majorHAnsi"/>
        </w:rPr>
        <w:t xml:space="preserve"> Rom</w:t>
      </w:r>
      <w:r w:rsidR="006A6106">
        <w:rPr>
          <w:rFonts w:asciiTheme="majorHAnsi" w:hAnsiTheme="majorHAnsi"/>
        </w:rPr>
        <w:t>e</w:t>
      </w:r>
      <w:r w:rsidR="0054255D">
        <w:rPr>
          <w:rFonts w:asciiTheme="majorHAnsi" w:hAnsiTheme="majorHAnsi"/>
        </w:rPr>
        <w:t xml:space="preserve"> as the last imperial power that Daniel refers to</w:t>
      </w:r>
      <w:r w:rsidR="0057479C">
        <w:rPr>
          <w:rFonts w:asciiTheme="majorHAnsi" w:hAnsiTheme="majorHAnsi"/>
        </w:rPr>
        <w:t>. B</w:t>
      </w:r>
      <w:r w:rsidR="001D1119">
        <w:rPr>
          <w:rFonts w:asciiTheme="majorHAnsi" w:hAnsiTheme="majorHAnsi"/>
        </w:rPr>
        <w:t xml:space="preserve">ut this is not an option: the Romans are </w:t>
      </w:r>
      <w:r w:rsidR="001D1119">
        <w:rPr>
          <w:rFonts w:asciiTheme="majorHAnsi" w:hAnsiTheme="majorHAnsi"/>
        </w:rPr>
        <w:lastRenderedPageBreak/>
        <w:t xml:space="preserve">referred to as a minor </w:t>
      </w:r>
      <w:r w:rsidR="00FA7435">
        <w:rPr>
          <w:rFonts w:asciiTheme="majorHAnsi" w:hAnsiTheme="majorHAnsi"/>
        </w:rPr>
        <w:t xml:space="preserve">and positive </w:t>
      </w:r>
      <w:r w:rsidR="001D1119">
        <w:rPr>
          <w:rFonts w:asciiTheme="majorHAnsi" w:hAnsiTheme="majorHAnsi"/>
        </w:rPr>
        <w:t xml:space="preserve">player in </w:t>
      </w:r>
      <w:r w:rsidR="001D1119" w:rsidRPr="0057479C">
        <w:rPr>
          <w:rFonts w:asciiTheme="majorHAnsi" w:hAnsiTheme="majorHAnsi"/>
          <w:i/>
        </w:rPr>
        <w:t>Dan</w:t>
      </w:r>
      <w:r w:rsidR="001D1119">
        <w:rPr>
          <w:rFonts w:asciiTheme="majorHAnsi" w:hAnsiTheme="majorHAnsi"/>
        </w:rPr>
        <w:t xml:space="preserve"> 11.18</w:t>
      </w:r>
      <w:r w:rsidR="00FA7435">
        <w:rPr>
          <w:rFonts w:asciiTheme="majorHAnsi" w:hAnsiTheme="majorHAnsi"/>
        </w:rPr>
        <w:t xml:space="preserve"> and can barely </w:t>
      </w:r>
      <w:r w:rsidR="0057479C">
        <w:rPr>
          <w:rFonts w:asciiTheme="majorHAnsi" w:hAnsiTheme="majorHAnsi"/>
        </w:rPr>
        <w:t>take</w:t>
      </w:r>
      <w:r w:rsidR="00FA7435">
        <w:rPr>
          <w:rFonts w:asciiTheme="majorHAnsi" w:hAnsiTheme="majorHAnsi"/>
        </w:rPr>
        <w:t xml:space="preserve"> the role of the most destructive empire of all times in the eyes of the author. </w:t>
      </w:r>
      <w:r w:rsidR="0057479C">
        <w:rPr>
          <w:rFonts w:asciiTheme="majorHAnsi" w:hAnsiTheme="majorHAnsi"/>
        </w:rPr>
        <w:t>M</w:t>
      </w:r>
      <w:r w:rsidR="00717882">
        <w:rPr>
          <w:rFonts w:asciiTheme="majorHAnsi" w:hAnsiTheme="majorHAnsi"/>
        </w:rPr>
        <w:t>ore plausibly</w:t>
      </w:r>
      <w:r w:rsidR="0057479C">
        <w:rPr>
          <w:rFonts w:asciiTheme="majorHAnsi" w:hAnsiTheme="majorHAnsi"/>
        </w:rPr>
        <w:t>,</w:t>
      </w:r>
      <w:r w:rsidR="0057479C" w:rsidRPr="0057479C">
        <w:rPr>
          <w:rFonts w:asciiTheme="majorHAnsi" w:hAnsiTheme="majorHAnsi"/>
        </w:rPr>
        <w:t xml:space="preserve"> </w:t>
      </w:r>
      <w:r w:rsidR="0057479C">
        <w:rPr>
          <w:rFonts w:asciiTheme="majorHAnsi" w:hAnsiTheme="majorHAnsi"/>
        </w:rPr>
        <w:t>other scholars</w:t>
      </w:r>
      <w:r w:rsidR="00717882">
        <w:rPr>
          <w:rFonts w:asciiTheme="majorHAnsi" w:hAnsiTheme="majorHAnsi"/>
        </w:rPr>
        <w:t xml:space="preserve"> let all the series end with Macedonian kingdoms</w:t>
      </w:r>
      <w:r w:rsidR="00FA7435">
        <w:rPr>
          <w:rFonts w:asciiTheme="majorHAnsi" w:hAnsiTheme="majorHAnsi"/>
        </w:rPr>
        <w:t xml:space="preserve">, mostly with the </w:t>
      </w:r>
      <w:proofErr w:type="spellStart"/>
      <w:r w:rsidR="00FA7435">
        <w:rPr>
          <w:rFonts w:asciiTheme="majorHAnsi" w:hAnsiTheme="majorHAnsi"/>
        </w:rPr>
        <w:t>Seleukids</w:t>
      </w:r>
      <w:proofErr w:type="spellEnd"/>
      <w:r w:rsidR="00FA7435">
        <w:rPr>
          <w:rFonts w:asciiTheme="majorHAnsi" w:hAnsiTheme="majorHAnsi"/>
        </w:rPr>
        <w:t xml:space="preserve">, but still fall short of </w:t>
      </w:r>
      <w:r w:rsidR="004E0872">
        <w:rPr>
          <w:rFonts w:asciiTheme="majorHAnsi" w:hAnsiTheme="majorHAnsi"/>
        </w:rPr>
        <w:t xml:space="preserve">delivering </w:t>
      </w:r>
      <w:r w:rsidR="00FA7435">
        <w:rPr>
          <w:rFonts w:asciiTheme="majorHAnsi" w:hAnsiTheme="majorHAnsi"/>
        </w:rPr>
        <w:t xml:space="preserve">clear-cut solutions, since they insist that all allegories run parallel and start with the Babylonian Kingdom. This choice results in a lot of obscurity which </w:t>
      </w:r>
      <w:r w:rsidR="008B3A58">
        <w:rPr>
          <w:rFonts w:asciiTheme="majorHAnsi" w:hAnsiTheme="majorHAnsi"/>
        </w:rPr>
        <w:t xml:space="preserve">contrasts </w:t>
      </w:r>
      <w:r w:rsidR="00FA7435">
        <w:rPr>
          <w:rFonts w:asciiTheme="majorHAnsi" w:hAnsiTheme="majorHAnsi"/>
        </w:rPr>
        <w:t xml:space="preserve">with the author’s </w:t>
      </w:r>
      <w:r w:rsidR="008B3A58">
        <w:rPr>
          <w:rFonts w:asciiTheme="majorHAnsi" w:hAnsiTheme="majorHAnsi"/>
        </w:rPr>
        <w:t xml:space="preserve">obsession </w:t>
      </w:r>
      <w:r w:rsidR="004E0872">
        <w:rPr>
          <w:rFonts w:asciiTheme="majorHAnsi" w:hAnsiTheme="majorHAnsi"/>
        </w:rPr>
        <w:t>with</w:t>
      </w:r>
      <w:r w:rsidR="008B3A58">
        <w:rPr>
          <w:rFonts w:asciiTheme="majorHAnsi" w:hAnsiTheme="majorHAnsi"/>
        </w:rPr>
        <w:t xml:space="preserve"> clues that lead to straight-forward historical </w:t>
      </w:r>
      <w:proofErr w:type="spellStart"/>
      <w:r w:rsidR="00D43F36">
        <w:rPr>
          <w:rFonts w:asciiTheme="majorHAnsi" w:hAnsiTheme="majorHAnsi"/>
        </w:rPr>
        <w:t>allegoresis</w:t>
      </w:r>
      <w:proofErr w:type="spellEnd"/>
      <w:r w:rsidR="008B3A58">
        <w:rPr>
          <w:rFonts w:asciiTheme="majorHAnsi" w:hAnsiTheme="majorHAnsi"/>
        </w:rPr>
        <w:t xml:space="preserve">. Only if his readers could see for themselves that all predictions </w:t>
      </w:r>
      <w:r w:rsidR="0057479C">
        <w:rPr>
          <w:rFonts w:asciiTheme="majorHAnsi" w:hAnsiTheme="majorHAnsi"/>
        </w:rPr>
        <w:t xml:space="preserve">from hindsight </w:t>
      </w:r>
      <w:r w:rsidR="008B3A58">
        <w:rPr>
          <w:rFonts w:asciiTheme="majorHAnsi" w:hAnsiTheme="majorHAnsi"/>
        </w:rPr>
        <w:t xml:space="preserve">had already come true would they be confirmed in their determination to remain steadfast in their faith and resist sacrilege. </w:t>
      </w:r>
    </w:p>
    <w:p w:rsidR="0005658F" w:rsidRPr="006A7B91" w:rsidRDefault="003866C2" w:rsidP="00FA7435">
      <w:pPr>
        <w:spacing w:after="120"/>
        <w:jc w:val="both"/>
        <w:rPr>
          <w:rFonts w:asciiTheme="majorHAnsi" w:hAnsiTheme="majorHAnsi"/>
        </w:rPr>
      </w:pPr>
      <w:r>
        <w:rPr>
          <w:rFonts w:asciiTheme="majorHAnsi" w:hAnsiTheme="majorHAnsi"/>
        </w:rPr>
        <w:t xml:space="preserve">As a </w:t>
      </w:r>
      <w:r w:rsidR="008B3A58">
        <w:rPr>
          <w:rFonts w:asciiTheme="majorHAnsi" w:hAnsiTheme="majorHAnsi"/>
        </w:rPr>
        <w:t xml:space="preserve">first </w:t>
      </w:r>
      <w:r>
        <w:rPr>
          <w:rFonts w:asciiTheme="majorHAnsi" w:hAnsiTheme="majorHAnsi"/>
        </w:rPr>
        <w:t xml:space="preserve">reliable </w:t>
      </w:r>
      <w:r w:rsidR="008B3A58">
        <w:rPr>
          <w:rFonts w:asciiTheme="majorHAnsi" w:hAnsiTheme="majorHAnsi"/>
        </w:rPr>
        <w:t>key to solving the set of riddles</w:t>
      </w:r>
      <w:r>
        <w:rPr>
          <w:rFonts w:asciiTheme="majorHAnsi" w:hAnsiTheme="majorHAnsi"/>
        </w:rPr>
        <w:t>, I propose</w:t>
      </w:r>
      <w:r w:rsidR="008B3A58">
        <w:rPr>
          <w:rFonts w:asciiTheme="majorHAnsi" w:hAnsiTheme="majorHAnsi"/>
        </w:rPr>
        <w:t xml:space="preserve"> accept</w:t>
      </w:r>
      <w:r>
        <w:rPr>
          <w:rFonts w:asciiTheme="majorHAnsi" w:hAnsiTheme="majorHAnsi"/>
        </w:rPr>
        <w:t>ing</w:t>
      </w:r>
      <w:r w:rsidR="008B3A58">
        <w:rPr>
          <w:rFonts w:asciiTheme="majorHAnsi" w:hAnsiTheme="majorHAnsi"/>
        </w:rPr>
        <w:t xml:space="preserve"> that all four </w:t>
      </w:r>
      <w:r w:rsidR="0057479C">
        <w:rPr>
          <w:rFonts w:asciiTheme="majorHAnsi" w:hAnsiTheme="majorHAnsi"/>
        </w:rPr>
        <w:t>allegories</w:t>
      </w:r>
      <w:r w:rsidR="008B3A58">
        <w:rPr>
          <w:rFonts w:asciiTheme="majorHAnsi" w:hAnsiTheme="majorHAnsi"/>
        </w:rPr>
        <w:t xml:space="preserve"> </w:t>
      </w:r>
      <w:r w:rsidR="00AD031B">
        <w:rPr>
          <w:rFonts w:asciiTheme="majorHAnsi" w:hAnsiTheme="majorHAnsi"/>
        </w:rPr>
        <w:t xml:space="preserve">lead up to </w:t>
      </w:r>
      <w:proofErr w:type="spellStart"/>
      <w:r>
        <w:rPr>
          <w:rFonts w:asciiTheme="majorHAnsi" w:hAnsiTheme="majorHAnsi"/>
        </w:rPr>
        <w:t>Seleukid</w:t>
      </w:r>
      <w:proofErr w:type="spellEnd"/>
      <w:r>
        <w:rPr>
          <w:rFonts w:asciiTheme="majorHAnsi" w:hAnsiTheme="majorHAnsi"/>
        </w:rPr>
        <w:t xml:space="preserve"> rule </w:t>
      </w:r>
      <w:r w:rsidR="00AD031B">
        <w:rPr>
          <w:rFonts w:asciiTheme="majorHAnsi" w:hAnsiTheme="majorHAnsi"/>
        </w:rPr>
        <w:t xml:space="preserve">and </w:t>
      </w:r>
      <w:r w:rsidR="008B3A58">
        <w:rPr>
          <w:rFonts w:asciiTheme="majorHAnsi" w:hAnsiTheme="majorHAnsi"/>
        </w:rPr>
        <w:t xml:space="preserve">the promise of </w:t>
      </w:r>
      <w:r>
        <w:rPr>
          <w:rFonts w:asciiTheme="majorHAnsi" w:hAnsiTheme="majorHAnsi"/>
        </w:rPr>
        <w:t xml:space="preserve">its </w:t>
      </w:r>
      <w:r w:rsidR="008B3A58">
        <w:rPr>
          <w:rFonts w:asciiTheme="majorHAnsi" w:hAnsiTheme="majorHAnsi"/>
        </w:rPr>
        <w:t xml:space="preserve">demise, without conveying historical knowledge of </w:t>
      </w:r>
      <w:r w:rsidR="00B80923">
        <w:rPr>
          <w:rFonts w:asciiTheme="majorHAnsi" w:hAnsiTheme="majorHAnsi"/>
        </w:rPr>
        <w:t xml:space="preserve">the </w:t>
      </w:r>
      <w:r w:rsidR="004E0872">
        <w:rPr>
          <w:rFonts w:asciiTheme="majorHAnsi" w:hAnsiTheme="majorHAnsi"/>
        </w:rPr>
        <w:t xml:space="preserve">long-desired eschatological order </w:t>
      </w:r>
      <w:r w:rsidR="008B3A58">
        <w:rPr>
          <w:rFonts w:asciiTheme="majorHAnsi" w:hAnsiTheme="majorHAnsi"/>
        </w:rPr>
        <w:t>to succeed</w:t>
      </w:r>
      <w:r w:rsidR="00EE6476">
        <w:rPr>
          <w:rFonts w:asciiTheme="majorHAnsi" w:hAnsiTheme="majorHAnsi"/>
        </w:rPr>
        <w:t>; allegories two</w:t>
      </w:r>
      <w:r w:rsidR="00FC4E0A">
        <w:rPr>
          <w:rFonts w:asciiTheme="majorHAnsi" w:hAnsiTheme="majorHAnsi"/>
        </w:rPr>
        <w:t>, three</w:t>
      </w:r>
      <w:r w:rsidR="00EE6476">
        <w:rPr>
          <w:rFonts w:asciiTheme="majorHAnsi" w:hAnsiTheme="majorHAnsi"/>
        </w:rPr>
        <w:t xml:space="preserve"> </w:t>
      </w:r>
      <w:r w:rsidR="00FC4E0A">
        <w:rPr>
          <w:rFonts w:asciiTheme="majorHAnsi" w:hAnsiTheme="majorHAnsi"/>
        </w:rPr>
        <w:t xml:space="preserve">and </w:t>
      </w:r>
      <w:r w:rsidR="00EE6476">
        <w:rPr>
          <w:rFonts w:asciiTheme="majorHAnsi" w:hAnsiTheme="majorHAnsi"/>
        </w:rPr>
        <w:t xml:space="preserve">four even specifically allude to </w:t>
      </w:r>
      <w:proofErr w:type="spellStart"/>
      <w:r w:rsidR="00EE6476">
        <w:rPr>
          <w:rFonts w:asciiTheme="majorHAnsi" w:hAnsiTheme="majorHAnsi"/>
        </w:rPr>
        <w:t>Antiochos</w:t>
      </w:r>
      <w:proofErr w:type="spellEnd"/>
      <w:r w:rsidR="00EE6476">
        <w:rPr>
          <w:rFonts w:asciiTheme="majorHAnsi" w:hAnsiTheme="majorHAnsi"/>
        </w:rPr>
        <w:t xml:space="preserve"> IV as the last and most dreadful king, whose death would be the </w:t>
      </w:r>
      <w:r w:rsidR="00FC4E0A">
        <w:rPr>
          <w:rFonts w:asciiTheme="majorHAnsi" w:hAnsiTheme="majorHAnsi"/>
        </w:rPr>
        <w:t xml:space="preserve">cosmic </w:t>
      </w:r>
      <w:r w:rsidR="00EE6476">
        <w:rPr>
          <w:rFonts w:asciiTheme="majorHAnsi" w:hAnsiTheme="majorHAnsi"/>
        </w:rPr>
        <w:t>turning point</w:t>
      </w:r>
      <w:r w:rsidR="008B3A58">
        <w:rPr>
          <w:rFonts w:asciiTheme="majorHAnsi" w:hAnsiTheme="majorHAnsi"/>
        </w:rPr>
        <w:t xml:space="preserve">. </w:t>
      </w:r>
      <w:r w:rsidR="00EE6476">
        <w:rPr>
          <w:rFonts w:asciiTheme="majorHAnsi" w:hAnsiTheme="majorHAnsi"/>
        </w:rPr>
        <w:t xml:space="preserve">As a </w:t>
      </w:r>
      <w:r w:rsidR="008B3A58">
        <w:rPr>
          <w:rFonts w:asciiTheme="majorHAnsi" w:hAnsiTheme="majorHAnsi"/>
        </w:rPr>
        <w:t>second key</w:t>
      </w:r>
      <w:r w:rsidR="00EE6476">
        <w:rPr>
          <w:rFonts w:asciiTheme="majorHAnsi" w:hAnsiTheme="majorHAnsi"/>
        </w:rPr>
        <w:t>, I suggest</w:t>
      </w:r>
      <w:r w:rsidR="008B3A58">
        <w:rPr>
          <w:rFonts w:asciiTheme="majorHAnsi" w:hAnsiTheme="majorHAnsi"/>
        </w:rPr>
        <w:t xml:space="preserve"> abandoning the idea that the four allegories duplicate identical </w:t>
      </w:r>
      <w:r w:rsidR="00EE4142">
        <w:rPr>
          <w:rFonts w:asciiTheme="majorHAnsi" w:hAnsiTheme="majorHAnsi"/>
        </w:rPr>
        <w:t xml:space="preserve">sequences of empires; they </w:t>
      </w:r>
      <w:r w:rsidR="0005257F">
        <w:rPr>
          <w:rFonts w:asciiTheme="majorHAnsi" w:hAnsiTheme="majorHAnsi"/>
        </w:rPr>
        <w:t>rather</w:t>
      </w:r>
      <w:r w:rsidR="00EE4142">
        <w:rPr>
          <w:rFonts w:asciiTheme="majorHAnsi" w:hAnsiTheme="majorHAnsi"/>
        </w:rPr>
        <w:t xml:space="preserve"> </w:t>
      </w:r>
      <w:r w:rsidR="00B80923">
        <w:rPr>
          <w:rFonts w:asciiTheme="majorHAnsi" w:hAnsiTheme="majorHAnsi"/>
        </w:rPr>
        <w:t xml:space="preserve">deliberately vary details and focus, </w:t>
      </w:r>
      <w:r w:rsidR="00EE6476">
        <w:rPr>
          <w:rFonts w:asciiTheme="majorHAnsi" w:hAnsiTheme="majorHAnsi"/>
        </w:rPr>
        <w:t xml:space="preserve">but they </w:t>
      </w:r>
      <w:r w:rsidR="008B3A58">
        <w:rPr>
          <w:rFonts w:asciiTheme="majorHAnsi" w:hAnsiTheme="majorHAnsi"/>
        </w:rPr>
        <w:t xml:space="preserve">cross-reference each other </w:t>
      </w:r>
      <w:r w:rsidR="00EE4142">
        <w:rPr>
          <w:rFonts w:asciiTheme="majorHAnsi" w:hAnsiTheme="majorHAnsi"/>
        </w:rPr>
        <w:t xml:space="preserve">in </w:t>
      </w:r>
      <w:r w:rsidR="00B80923">
        <w:rPr>
          <w:rFonts w:asciiTheme="majorHAnsi" w:hAnsiTheme="majorHAnsi"/>
        </w:rPr>
        <w:t xml:space="preserve">subtle </w:t>
      </w:r>
      <w:r w:rsidR="00EE4142">
        <w:rPr>
          <w:rFonts w:asciiTheme="majorHAnsi" w:hAnsiTheme="majorHAnsi"/>
        </w:rPr>
        <w:t>way</w:t>
      </w:r>
      <w:r w:rsidR="00EE6476">
        <w:rPr>
          <w:rFonts w:asciiTheme="majorHAnsi" w:hAnsiTheme="majorHAnsi"/>
        </w:rPr>
        <w:t>s</w:t>
      </w:r>
      <w:r w:rsidR="0005257F">
        <w:rPr>
          <w:rFonts w:asciiTheme="majorHAnsi" w:hAnsiTheme="majorHAnsi"/>
        </w:rPr>
        <w:t xml:space="preserve"> that allows for decoding each of the implied rules.</w:t>
      </w:r>
      <w:r w:rsidR="00EE4142">
        <w:rPr>
          <w:rFonts w:asciiTheme="majorHAnsi" w:hAnsiTheme="majorHAnsi"/>
        </w:rPr>
        <w:t xml:space="preserve"> </w:t>
      </w:r>
      <w:r w:rsidR="0005257F">
        <w:rPr>
          <w:rFonts w:asciiTheme="majorHAnsi" w:hAnsiTheme="majorHAnsi"/>
        </w:rPr>
        <w:t xml:space="preserve">Critical to overcoming misunderstandings is to identify the four beasts (and not the four-headed leopard) with the four horns of the goat and the </w:t>
      </w:r>
      <w:r w:rsidR="005040F0">
        <w:rPr>
          <w:rFonts w:asciiTheme="majorHAnsi" w:hAnsiTheme="majorHAnsi"/>
        </w:rPr>
        <w:t xml:space="preserve">four </w:t>
      </w:r>
      <w:r w:rsidR="00EE6476">
        <w:rPr>
          <w:rFonts w:asciiTheme="majorHAnsi" w:hAnsiTheme="majorHAnsi"/>
        </w:rPr>
        <w:t>kingdoms coming from the sea: they represent the four major successor kingdoms which to a larger or lesser degree overlap in time</w:t>
      </w:r>
      <w:r w:rsidR="005040F0">
        <w:rPr>
          <w:rFonts w:asciiTheme="majorHAnsi" w:hAnsiTheme="majorHAnsi"/>
        </w:rPr>
        <w:t>.</w:t>
      </w:r>
    </w:p>
    <w:p w:rsidR="0005658F" w:rsidRPr="006A7B91" w:rsidRDefault="0005658F" w:rsidP="006A7B91">
      <w:pPr>
        <w:spacing w:after="120"/>
        <w:ind w:left="1440" w:hanging="1440"/>
        <w:rPr>
          <w:rFonts w:asciiTheme="majorHAnsi" w:hAnsiTheme="majorHAnsi"/>
        </w:rPr>
      </w:pPr>
    </w:p>
    <w:p w:rsidR="0005658F" w:rsidRPr="0002408D" w:rsidRDefault="0005658F" w:rsidP="006A7B91">
      <w:pPr>
        <w:spacing w:after="120"/>
        <w:ind w:left="1440" w:hanging="1440"/>
        <w:rPr>
          <w:rFonts w:asciiTheme="majorHAnsi" w:hAnsiTheme="majorHAnsi"/>
          <w:b/>
        </w:rPr>
      </w:pPr>
      <w:r w:rsidRPr="006A7B91">
        <w:rPr>
          <w:rFonts w:asciiTheme="majorHAnsi" w:hAnsiTheme="majorHAnsi"/>
        </w:rPr>
        <w:t>15:00-15:50</w:t>
      </w:r>
      <w:r w:rsidRPr="006A7B91">
        <w:rPr>
          <w:rFonts w:asciiTheme="majorHAnsi" w:hAnsiTheme="majorHAnsi"/>
        </w:rPr>
        <w:tab/>
        <w:t xml:space="preserve">Ben </w:t>
      </w:r>
      <w:proofErr w:type="spellStart"/>
      <w:r w:rsidRPr="006A7B91">
        <w:rPr>
          <w:rFonts w:asciiTheme="majorHAnsi" w:hAnsiTheme="majorHAnsi"/>
        </w:rPr>
        <w:t>Scolni</w:t>
      </w:r>
      <w:r w:rsidRPr="0002408D">
        <w:rPr>
          <w:rFonts w:asciiTheme="majorHAnsi" w:hAnsiTheme="majorHAnsi"/>
        </w:rPr>
        <w:t>c</w:t>
      </w:r>
      <w:proofErr w:type="spellEnd"/>
      <w:r w:rsidRPr="0002408D">
        <w:rPr>
          <w:rFonts w:asciiTheme="majorHAnsi" w:hAnsiTheme="majorHAnsi"/>
        </w:rPr>
        <w:t xml:space="preserve">, Temple Beth </w:t>
      </w:r>
      <w:proofErr w:type="spellStart"/>
      <w:r w:rsidRPr="0002408D">
        <w:rPr>
          <w:rFonts w:asciiTheme="majorHAnsi" w:hAnsiTheme="majorHAnsi"/>
        </w:rPr>
        <w:t>Sholom</w:t>
      </w:r>
      <w:proofErr w:type="spellEnd"/>
      <w:r w:rsidRPr="0002408D">
        <w:rPr>
          <w:rFonts w:asciiTheme="majorHAnsi" w:hAnsiTheme="majorHAnsi"/>
        </w:rPr>
        <w:t>, Hamden CT</w:t>
      </w:r>
      <w:r w:rsidR="0002408D" w:rsidRPr="0002408D">
        <w:rPr>
          <w:rFonts w:asciiTheme="majorHAnsi" w:hAnsiTheme="majorHAnsi"/>
        </w:rPr>
        <w:t xml:space="preserve"> </w:t>
      </w:r>
      <w:bookmarkStart w:id="0" w:name="_GoBack"/>
      <w:r w:rsidR="0002408D" w:rsidRPr="0002408D">
        <w:rPr>
          <w:rFonts w:asciiTheme="majorHAnsi" w:hAnsiTheme="majorHAnsi"/>
        </w:rPr>
        <w:t xml:space="preserve">and </w:t>
      </w:r>
      <w:r w:rsidR="0002408D" w:rsidRPr="0002408D">
        <w:rPr>
          <w:rFonts w:asciiTheme="majorHAnsi" w:hAnsiTheme="majorHAnsi" w:cs="Segoe UI"/>
          <w:color w:val="212121"/>
          <w:shd w:val="clear" w:color="auto" w:fill="FFFFFF"/>
        </w:rPr>
        <w:t>Southern Connecticut State University</w:t>
      </w:r>
      <w:bookmarkEnd w:id="0"/>
      <w:r w:rsidRPr="0002408D">
        <w:rPr>
          <w:rFonts w:asciiTheme="majorHAnsi" w:hAnsiTheme="majorHAnsi"/>
        </w:rPr>
        <w:t xml:space="preserve">: </w:t>
      </w:r>
      <w:r w:rsidRPr="0002408D">
        <w:rPr>
          <w:rFonts w:asciiTheme="majorHAnsi" w:hAnsiTheme="majorHAnsi"/>
        </w:rPr>
        <w:br/>
      </w:r>
      <w:r w:rsidR="00AF2A75">
        <w:rPr>
          <w:rFonts w:asciiTheme="majorHAnsi" w:hAnsiTheme="majorHAnsi"/>
          <w:b/>
        </w:rPr>
        <w:t xml:space="preserve">The Unfulfilled Vision: </w:t>
      </w:r>
      <w:r w:rsidR="00AF2A75" w:rsidRPr="00AF2A75">
        <w:rPr>
          <w:rFonts w:asciiTheme="majorHAnsi" w:hAnsiTheme="majorHAnsi"/>
          <w:b/>
          <w:i/>
        </w:rPr>
        <w:t>Dan</w:t>
      </w:r>
      <w:r w:rsidR="00AF2A75">
        <w:rPr>
          <w:rFonts w:asciiTheme="majorHAnsi" w:hAnsiTheme="majorHAnsi"/>
          <w:b/>
        </w:rPr>
        <w:t xml:space="preserve"> 11.</w:t>
      </w:r>
      <w:r w:rsidRPr="0002408D">
        <w:rPr>
          <w:rFonts w:asciiTheme="majorHAnsi" w:hAnsiTheme="majorHAnsi"/>
          <w:b/>
        </w:rPr>
        <w:t xml:space="preserve">14 and the Rebellion in Jerusalem during the Fifth </w:t>
      </w:r>
      <w:proofErr w:type="spellStart"/>
      <w:r w:rsidRPr="0002408D">
        <w:rPr>
          <w:rFonts w:asciiTheme="majorHAnsi" w:hAnsiTheme="majorHAnsi"/>
          <w:b/>
        </w:rPr>
        <w:t>Seleukid</w:t>
      </w:r>
      <w:proofErr w:type="spellEnd"/>
      <w:r w:rsidRPr="0002408D">
        <w:rPr>
          <w:rFonts w:asciiTheme="majorHAnsi" w:hAnsiTheme="majorHAnsi"/>
          <w:b/>
        </w:rPr>
        <w:t>-Ptolemaic War</w:t>
      </w:r>
    </w:p>
    <w:p w:rsidR="006A7B91" w:rsidRPr="006A7B91" w:rsidRDefault="00AF2A75" w:rsidP="006A7B91">
      <w:pPr>
        <w:spacing w:after="120"/>
        <w:jc w:val="both"/>
        <w:rPr>
          <w:rFonts w:asciiTheme="majorHAnsi" w:hAnsiTheme="majorHAnsi"/>
        </w:rPr>
      </w:pPr>
      <w:r>
        <w:rPr>
          <w:rFonts w:asciiTheme="majorHAnsi" w:hAnsiTheme="majorHAnsi"/>
        </w:rPr>
        <w:t xml:space="preserve">The obscure verse </w:t>
      </w:r>
      <w:r w:rsidRPr="00AF2A75">
        <w:rPr>
          <w:rFonts w:asciiTheme="majorHAnsi" w:hAnsiTheme="majorHAnsi"/>
          <w:i/>
        </w:rPr>
        <w:t>Dan</w:t>
      </w:r>
      <w:r>
        <w:rPr>
          <w:rFonts w:asciiTheme="majorHAnsi" w:hAnsiTheme="majorHAnsi"/>
        </w:rPr>
        <w:t xml:space="preserve"> 11.</w:t>
      </w:r>
      <w:r w:rsidR="006A7B91" w:rsidRPr="006A7B91">
        <w:rPr>
          <w:rFonts w:asciiTheme="majorHAnsi" w:hAnsiTheme="majorHAnsi"/>
        </w:rPr>
        <w:t xml:space="preserve">14 </w:t>
      </w:r>
      <w:r w:rsidR="006A7B91" w:rsidRPr="006A7B91">
        <w:rPr>
          <w:rFonts w:asciiTheme="majorHAnsi" w:hAnsiTheme="majorHAnsi"/>
          <w:color w:val="222222"/>
        </w:rPr>
        <w:t xml:space="preserve">is found in a </w:t>
      </w:r>
      <w:proofErr w:type="spellStart"/>
      <w:r w:rsidR="006A7B91" w:rsidRPr="006A7B91">
        <w:rPr>
          <w:rFonts w:asciiTheme="majorHAnsi" w:hAnsiTheme="majorHAnsi"/>
          <w:i/>
          <w:color w:val="222222"/>
        </w:rPr>
        <w:t>vaticinium</w:t>
      </w:r>
      <w:proofErr w:type="spellEnd"/>
      <w:r w:rsidR="006A7B91" w:rsidRPr="006A7B91">
        <w:rPr>
          <w:rFonts w:asciiTheme="majorHAnsi" w:hAnsiTheme="majorHAnsi"/>
          <w:i/>
          <w:color w:val="222222"/>
        </w:rPr>
        <w:t xml:space="preserve"> ex </w:t>
      </w:r>
      <w:proofErr w:type="spellStart"/>
      <w:r w:rsidR="006A7B91" w:rsidRPr="006A7B91">
        <w:rPr>
          <w:rFonts w:asciiTheme="majorHAnsi" w:hAnsiTheme="majorHAnsi"/>
          <w:i/>
          <w:color w:val="222222"/>
        </w:rPr>
        <w:t>eventu</w:t>
      </w:r>
      <w:proofErr w:type="spellEnd"/>
      <w:r w:rsidR="006A7B91" w:rsidRPr="006A7B91">
        <w:rPr>
          <w:rFonts w:asciiTheme="majorHAnsi" w:hAnsiTheme="majorHAnsi"/>
          <w:color w:val="222222"/>
        </w:rPr>
        <w:t xml:space="preserve">, </w:t>
      </w:r>
      <w:r w:rsidR="006A7B91" w:rsidRPr="00AF2A75">
        <w:rPr>
          <w:rFonts w:asciiTheme="majorHAnsi" w:hAnsiTheme="majorHAnsi"/>
          <w:i/>
          <w:color w:val="222222"/>
        </w:rPr>
        <w:t>Dan</w:t>
      </w:r>
      <w:r w:rsidR="006A7B91" w:rsidRPr="006A7B91">
        <w:rPr>
          <w:rFonts w:asciiTheme="majorHAnsi" w:hAnsiTheme="majorHAnsi"/>
          <w:color w:val="222222"/>
        </w:rPr>
        <w:t xml:space="preserve"> 10</w:t>
      </w:r>
      <w:r>
        <w:rPr>
          <w:rFonts w:asciiTheme="majorHAnsi" w:hAnsiTheme="majorHAnsi"/>
          <w:color w:val="222222"/>
        </w:rPr>
        <w:t>–</w:t>
      </w:r>
      <w:r w:rsidR="006A7B91" w:rsidRPr="006A7B91">
        <w:rPr>
          <w:rFonts w:asciiTheme="majorHAnsi" w:hAnsiTheme="majorHAnsi"/>
          <w:color w:val="222222"/>
        </w:rPr>
        <w:t xml:space="preserve">12, a purported prophecy from Babylonia in the sixth century BCE that actually is a second-century BCE text from Judaea. The verse is a reference to a </w:t>
      </w:r>
      <w:proofErr w:type="spellStart"/>
      <w:r w:rsidR="006A7B91" w:rsidRPr="006A7B91">
        <w:rPr>
          <w:rFonts w:asciiTheme="majorHAnsi" w:hAnsiTheme="majorHAnsi"/>
          <w:color w:val="222222"/>
        </w:rPr>
        <w:t>Judaean</w:t>
      </w:r>
      <w:proofErr w:type="spellEnd"/>
      <w:r w:rsidR="006A7B91" w:rsidRPr="006A7B91">
        <w:rPr>
          <w:rFonts w:asciiTheme="majorHAnsi" w:hAnsiTheme="majorHAnsi"/>
          <w:color w:val="222222"/>
        </w:rPr>
        <w:t xml:space="preserve"> rebellion in Jerusalem against the rule of the </w:t>
      </w:r>
      <w:proofErr w:type="spellStart"/>
      <w:r w:rsidR="006A7B91" w:rsidRPr="006A7B91">
        <w:rPr>
          <w:rFonts w:asciiTheme="majorHAnsi" w:hAnsiTheme="majorHAnsi"/>
          <w:color w:val="222222"/>
        </w:rPr>
        <w:t>Ptolemies</w:t>
      </w:r>
      <w:proofErr w:type="spellEnd"/>
      <w:r w:rsidR="006A7B91" w:rsidRPr="006A7B91">
        <w:rPr>
          <w:rFonts w:asciiTheme="majorHAnsi" w:hAnsiTheme="majorHAnsi"/>
          <w:color w:val="222222"/>
        </w:rPr>
        <w:t xml:space="preserve"> </w:t>
      </w:r>
      <w:r w:rsidR="006A7B91" w:rsidRPr="006A7B91">
        <w:rPr>
          <w:rFonts w:asciiTheme="majorHAnsi" w:hAnsiTheme="majorHAnsi"/>
        </w:rPr>
        <w:t xml:space="preserve">during the Fifth </w:t>
      </w:r>
      <w:proofErr w:type="spellStart"/>
      <w:r w:rsidR="006A7B91" w:rsidRPr="006A7B91">
        <w:rPr>
          <w:rFonts w:asciiTheme="majorHAnsi" w:hAnsiTheme="majorHAnsi"/>
        </w:rPr>
        <w:t>Seleukid</w:t>
      </w:r>
      <w:proofErr w:type="spellEnd"/>
      <w:r w:rsidR="006A7B91" w:rsidRPr="006A7B91">
        <w:rPr>
          <w:rFonts w:asciiTheme="majorHAnsi" w:hAnsiTheme="majorHAnsi"/>
        </w:rPr>
        <w:t>-Ptolemaic War (202</w:t>
      </w:r>
      <w:r>
        <w:rPr>
          <w:rFonts w:asciiTheme="majorHAnsi" w:hAnsiTheme="majorHAnsi"/>
        </w:rPr>
        <w:t>–</w:t>
      </w:r>
      <w:r w:rsidR="006A7B91" w:rsidRPr="006A7B91">
        <w:rPr>
          <w:rFonts w:asciiTheme="majorHAnsi" w:hAnsiTheme="majorHAnsi"/>
        </w:rPr>
        <w:t>195 BCE). The rebels may have thought that the time was right to implement a famous, earlier vision of the four kingdoms and bring God’s fifth kingdom i</w:t>
      </w:r>
      <w:r>
        <w:rPr>
          <w:rFonts w:asciiTheme="majorHAnsi" w:hAnsiTheme="majorHAnsi"/>
        </w:rPr>
        <w:t xml:space="preserve">nto reality. This vision, </w:t>
      </w:r>
      <w:r w:rsidRPr="00AF2A75">
        <w:rPr>
          <w:rFonts w:asciiTheme="majorHAnsi" w:hAnsiTheme="majorHAnsi"/>
          <w:i/>
        </w:rPr>
        <w:t>Dan</w:t>
      </w:r>
      <w:r>
        <w:rPr>
          <w:rFonts w:asciiTheme="majorHAnsi" w:hAnsiTheme="majorHAnsi"/>
        </w:rPr>
        <w:t xml:space="preserve"> 2.</w:t>
      </w:r>
      <w:r w:rsidR="006A7B91" w:rsidRPr="006A7B91">
        <w:rPr>
          <w:rFonts w:asciiTheme="majorHAnsi" w:hAnsiTheme="majorHAnsi"/>
        </w:rPr>
        <w:t>31</w:t>
      </w:r>
      <w:r>
        <w:rPr>
          <w:rFonts w:asciiTheme="majorHAnsi" w:hAnsiTheme="majorHAnsi"/>
        </w:rPr>
        <w:t>–</w:t>
      </w:r>
      <w:r w:rsidR="006A7B91" w:rsidRPr="006A7B91">
        <w:rPr>
          <w:rFonts w:asciiTheme="majorHAnsi" w:hAnsiTheme="majorHAnsi"/>
        </w:rPr>
        <w:t xml:space="preserve">45, Judaea’s version of a major Near Eastern motif, may have been written during an early part of the Third </w:t>
      </w:r>
      <w:proofErr w:type="spellStart"/>
      <w:r w:rsidR="006A7B91" w:rsidRPr="006A7B91">
        <w:rPr>
          <w:rFonts w:asciiTheme="majorHAnsi" w:hAnsiTheme="majorHAnsi"/>
        </w:rPr>
        <w:t>Seleukid</w:t>
      </w:r>
      <w:proofErr w:type="spellEnd"/>
      <w:r w:rsidR="006A7B91" w:rsidRPr="006A7B91">
        <w:rPr>
          <w:rFonts w:asciiTheme="majorHAnsi" w:hAnsiTheme="majorHAnsi"/>
        </w:rPr>
        <w:t>-Ptolemaic War (246</w:t>
      </w:r>
      <w:r>
        <w:rPr>
          <w:rFonts w:asciiTheme="majorHAnsi" w:hAnsiTheme="majorHAnsi"/>
        </w:rPr>
        <w:t>–</w:t>
      </w:r>
      <w:r w:rsidR="006A7B91" w:rsidRPr="006A7B91">
        <w:rPr>
          <w:rFonts w:asciiTheme="majorHAnsi" w:hAnsiTheme="majorHAnsi"/>
        </w:rPr>
        <w:t>241), another time of inter-dynastic conflict when new possibilities may have b</w:t>
      </w:r>
      <w:r>
        <w:rPr>
          <w:rFonts w:asciiTheme="majorHAnsi" w:hAnsiTheme="majorHAnsi"/>
        </w:rPr>
        <w:t xml:space="preserve">een seen to be emerging. </w:t>
      </w:r>
      <w:r w:rsidRPr="00AF2A75">
        <w:rPr>
          <w:rFonts w:asciiTheme="majorHAnsi" w:hAnsiTheme="majorHAnsi"/>
          <w:i/>
        </w:rPr>
        <w:t>Dan</w:t>
      </w:r>
      <w:r>
        <w:rPr>
          <w:rFonts w:asciiTheme="majorHAnsi" w:hAnsiTheme="majorHAnsi"/>
        </w:rPr>
        <w:t xml:space="preserve"> 11.</w:t>
      </w:r>
      <w:r w:rsidR="006A7B91" w:rsidRPr="006A7B91">
        <w:rPr>
          <w:rFonts w:asciiTheme="majorHAnsi" w:hAnsiTheme="majorHAnsi"/>
        </w:rPr>
        <w:t>14, written c. 167, states, however, that at the time of the rebellion (c. 201</w:t>
      </w:r>
      <w:r>
        <w:rPr>
          <w:rFonts w:asciiTheme="majorHAnsi" w:hAnsiTheme="majorHAnsi"/>
        </w:rPr>
        <w:t>–</w:t>
      </w:r>
      <w:r w:rsidR="006A7B91" w:rsidRPr="006A7B91">
        <w:rPr>
          <w:rFonts w:asciiTheme="majorHAnsi" w:hAnsiTheme="majorHAnsi"/>
        </w:rPr>
        <w:t xml:space="preserve">198), the kingdoms were not yet finished; it was not yet time for the establishment of the fifth kingdom. While the rebels did not succeed, the vision of a Fifth Kingdom remained part of the </w:t>
      </w:r>
      <w:proofErr w:type="spellStart"/>
      <w:r w:rsidR="006A7B91" w:rsidRPr="006A7B91">
        <w:rPr>
          <w:rFonts w:asciiTheme="majorHAnsi" w:hAnsiTheme="majorHAnsi"/>
        </w:rPr>
        <w:t>Judaean</w:t>
      </w:r>
      <w:proofErr w:type="spellEnd"/>
      <w:r w:rsidR="006A7B91" w:rsidRPr="006A7B91">
        <w:rPr>
          <w:rFonts w:asciiTheme="majorHAnsi" w:hAnsiTheme="majorHAnsi"/>
        </w:rPr>
        <w:t xml:space="preserve"> consciousness. </w:t>
      </w:r>
    </w:p>
    <w:p w:rsidR="006A7B91" w:rsidRPr="006A7B91" w:rsidRDefault="006A7B91" w:rsidP="006A7B91">
      <w:pPr>
        <w:spacing w:after="120"/>
        <w:jc w:val="both"/>
        <w:rPr>
          <w:rFonts w:asciiTheme="majorHAnsi" w:hAnsiTheme="majorHAnsi"/>
        </w:rPr>
      </w:pPr>
      <w:r w:rsidRPr="006A7B91">
        <w:rPr>
          <w:rFonts w:asciiTheme="majorHAnsi" w:hAnsiTheme="majorHAnsi"/>
        </w:rPr>
        <w:t xml:space="preserve">There are significant clues to the nature and outcome of the rebellion in Jerusalem in Josephus’s citation of three otherwise lost passages of </w:t>
      </w:r>
      <w:proofErr w:type="spellStart"/>
      <w:r w:rsidRPr="006A7B91">
        <w:rPr>
          <w:rFonts w:asciiTheme="majorHAnsi" w:hAnsiTheme="majorHAnsi"/>
        </w:rPr>
        <w:t>Polybios</w:t>
      </w:r>
      <w:proofErr w:type="spellEnd"/>
      <w:r w:rsidRPr="006A7B91">
        <w:rPr>
          <w:rFonts w:asciiTheme="majorHAnsi" w:hAnsiTheme="majorHAnsi"/>
        </w:rPr>
        <w:t xml:space="preserve"> and from Porphyry’s commentary on </w:t>
      </w:r>
      <w:r w:rsidRPr="00AF2A75">
        <w:rPr>
          <w:rFonts w:asciiTheme="majorHAnsi" w:hAnsiTheme="majorHAnsi"/>
          <w:i/>
        </w:rPr>
        <w:t>Daniel</w:t>
      </w:r>
      <w:r w:rsidRPr="006A7B91">
        <w:rPr>
          <w:rFonts w:asciiTheme="majorHAnsi" w:hAnsiTheme="majorHAnsi"/>
        </w:rPr>
        <w:t xml:space="preserve"> as transmitted by Jerome. The writers of </w:t>
      </w:r>
      <w:r w:rsidRPr="00AF2A75">
        <w:rPr>
          <w:rFonts w:asciiTheme="majorHAnsi" w:hAnsiTheme="majorHAnsi"/>
          <w:i/>
        </w:rPr>
        <w:t>Dan</w:t>
      </w:r>
      <w:r w:rsidRPr="006A7B91">
        <w:rPr>
          <w:rFonts w:asciiTheme="majorHAnsi" w:hAnsiTheme="majorHAnsi"/>
        </w:rPr>
        <w:t xml:space="preserve"> 11 and the Ptolemaic text on which it is based may have seen this rebellion from a negative perspective</w:t>
      </w:r>
      <w:r w:rsidR="00AF2A75">
        <w:rPr>
          <w:rFonts w:asciiTheme="majorHAnsi" w:hAnsiTheme="majorHAnsi"/>
        </w:rPr>
        <w:t>,</w:t>
      </w:r>
      <w:r w:rsidRPr="006A7B91">
        <w:rPr>
          <w:rFonts w:asciiTheme="majorHAnsi" w:hAnsiTheme="majorHAnsi"/>
        </w:rPr>
        <w:t xml:space="preserve"> but </w:t>
      </w:r>
      <w:proofErr w:type="spellStart"/>
      <w:r w:rsidRPr="006A7B91">
        <w:rPr>
          <w:rFonts w:asciiTheme="majorHAnsi" w:hAnsiTheme="majorHAnsi"/>
        </w:rPr>
        <w:t>Antiochos</w:t>
      </w:r>
      <w:proofErr w:type="spellEnd"/>
      <w:r w:rsidRPr="006A7B91">
        <w:rPr>
          <w:rFonts w:asciiTheme="majorHAnsi" w:hAnsiTheme="majorHAnsi"/>
        </w:rPr>
        <w:t xml:space="preserve"> III and Josephus saw it positively because of the rebels’ eventual surrender to the </w:t>
      </w:r>
      <w:proofErr w:type="spellStart"/>
      <w:r w:rsidRPr="006A7B91">
        <w:rPr>
          <w:rFonts w:asciiTheme="majorHAnsi" w:hAnsiTheme="majorHAnsi"/>
        </w:rPr>
        <w:t>Seleukid</w:t>
      </w:r>
      <w:proofErr w:type="spellEnd"/>
      <w:r w:rsidRPr="006A7B91">
        <w:rPr>
          <w:rFonts w:asciiTheme="majorHAnsi" w:hAnsiTheme="majorHAnsi"/>
        </w:rPr>
        <w:t xml:space="preserve"> king. </w:t>
      </w:r>
    </w:p>
    <w:p w:rsidR="0005658F" w:rsidRPr="006A7B91" w:rsidRDefault="0005658F" w:rsidP="006A7B91">
      <w:pPr>
        <w:spacing w:after="120"/>
        <w:jc w:val="center"/>
        <w:rPr>
          <w:rFonts w:asciiTheme="majorHAnsi" w:hAnsiTheme="majorHAnsi"/>
        </w:rPr>
      </w:pPr>
    </w:p>
    <w:p w:rsidR="0005658F" w:rsidRPr="006A7B91" w:rsidRDefault="00FC49F0" w:rsidP="006A7B91">
      <w:pPr>
        <w:spacing w:after="120"/>
        <w:ind w:left="1440" w:hanging="1440"/>
        <w:rPr>
          <w:rFonts w:asciiTheme="majorHAnsi" w:hAnsiTheme="majorHAnsi"/>
        </w:rPr>
      </w:pPr>
      <w:r>
        <w:rPr>
          <w:rFonts w:asciiTheme="majorHAnsi" w:hAnsiTheme="majorHAnsi"/>
        </w:rPr>
        <w:lastRenderedPageBreak/>
        <w:t>16:15-17: 00</w:t>
      </w:r>
      <w:r>
        <w:rPr>
          <w:rFonts w:asciiTheme="majorHAnsi" w:hAnsiTheme="majorHAnsi"/>
        </w:rPr>
        <w:tab/>
        <w:t>Stone C</w:t>
      </w:r>
      <w:r w:rsidR="0005658F" w:rsidRPr="006A7B91">
        <w:rPr>
          <w:rFonts w:asciiTheme="majorHAnsi" w:hAnsiTheme="majorHAnsi"/>
        </w:rPr>
        <w:t xml:space="preserve">hen, University of Waterloo ON: </w:t>
      </w:r>
      <w:r w:rsidR="0005658F" w:rsidRPr="006A7B91">
        <w:rPr>
          <w:rFonts w:asciiTheme="majorHAnsi" w:hAnsiTheme="majorHAnsi"/>
        </w:rPr>
        <w:br/>
      </w:r>
      <w:proofErr w:type="spellStart"/>
      <w:r w:rsidR="0005658F" w:rsidRPr="006A7B91">
        <w:rPr>
          <w:rFonts w:asciiTheme="majorHAnsi" w:hAnsiTheme="majorHAnsi" w:cs="Times New Roman"/>
          <w:b/>
          <w:bCs/>
          <w:i/>
          <w:iCs/>
        </w:rPr>
        <w:t>Tianxia</w:t>
      </w:r>
      <w:proofErr w:type="spellEnd"/>
      <w:r w:rsidR="0005658F" w:rsidRPr="006A7B91">
        <w:rPr>
          <w:rFonts w:asciiTheme="majorHAnsi" w:hAnsiTheme="majorHAnsi" w:cs="Times New Roman"/>
          <w:b/>
          <w:bCs/>
          <w:i/>
          <w:iCs/>
        </w:rPr>
        <w:t xml:space="preserve"> </w:t>
      </w:r>
      <w:r w:rsidR="0005658F" w:rsidRPr="006A7B91">
        <w:rPr>
          <w:rFonts w:asciiTheme="majorHAnsi" w:hAnsiTheme="majorHAnsi" w:cs="Times New Roman"/>
          <w:b/>
          <w:bCs/>
        </w:rPr>
        <w:t xml:space="preserve">and </w:t>
      </w:r>
      <w:proofErr w:type="spellStart"/>
      <w:r w:rsidR="0005658F" w:rsidRPr="006A7B91">
        <w:rPr>
          <w:rFonts w:asciiTheme="majorHAnsi" w:hAnsiTheme="majorHAnsi" w:cs="Times New Roman"/>
          <w:b/>
          <w:bCs/>
          <w:i/>
          <w:iCs/>
        </w:rPr>
        <w:t>Oikoumene</w:t>
      </w:r>
      <w:proofErr w:type="spellEnd"/>
      <w:r w:rsidR="0005658F" w:rsidRPr="006A7B91">
        <w:rPr>
          <w:rFonts w:asciiTheme="majorHAnsi" w:hAnsiTheme="majorHAnsi" w:cs="Times New Roman"/>
          <w:b/>
          <w:bCs/>
        </w:rPr>
        <w:t>: Two Conceptions of Empire</w:t>
      </w:r>
    </w:p>
    <w:p w:rsidR="0005658F" w:rsidRPr="006A7B91" w:rsidRDefault="0005658F" w:rsidP="006A7B91">
      <w:pPr>
        <w:spacing w:after="120"/>
        <w:jc w:val="both"/>
        <w:rPr>
          <w:rFonts w:asciiTheme="majorHAnsi" w:hAnsiTheme="majorHAnsi" w:cs="Times New Roman"/>
        </w:rPr>
      </w:pPr>
      <w:r w:rsidRPr="006A7B91">
        <w:rPr>
          <w:rFonts w:asciiTheme="majorHAnsi" w:hAnsiTheme="majorHAnsi" w:cs="Times New Roman"/>
        </w:rPr>
        <w:t xml:space="preserve">The modern Chinese use of the word for “empire,” </w:t>
      </w:r>
      <w:proofErr w:type="spellStart"/>
      <w:r w:rsidRPr="006A7B91">
        <w:rPr>
          <w:rFonts w:asciiTheme="majorHAnsi" w:hAnsiTheme="majorHAnsi" w:cs="Times New Roman"/>
          <w:i/>
          <w:iCs/>
        </w:rPr>
        <w:t>diguo</w:t>
      </w:r>
      <w:proofErr w:type="spellEnd"/>
      <w:r w:rsidRPr="006A7B91">
        <w:rPr>
          <w:rFonts w:asciiTheme="majorHAnsi" w:hAnsiTheme="majorHAnsi" w:cs="Times New Roman"/>
        </w:rPr>
        <w:t xml:space="preserve">, is itself likely an instance of </w:t>
      </w:r>
      <w:proofErr w:type="spellStart"/>
      <w:r w:rsidRPr="006A7B91">
        <w:rPr>
          <w:rFonts w:asciiTheme="majorHAnsi" w:hAnsiTheme="majorHAnsi" w:cs="Times New Roman"/>
          <w:i/>
          <w:iCs/>
        </w:rPr>
        <w:t>wasei-kango</w:t>
      </w:r>
      <w:proofErr w:type="spellEnd"/>
      <w:r w:rsidRPr="006A7B91">
        <w:rPr>
          <w:rFonts w:asciiTheme="majorHAnsi" w:hAnsiTheme="majorHAnsi" w:cs="Times New Roman"/>
        </w:rPr>
        <w:t>, i.e. Japanese-made Chinese words that trace back its origin no earlier than the 19</w:t>
      </w:r>
      <w:r w:rsidRPr="006A7B91">
        <w:rPr>
          <w:rFonts w:asciiTheme="majorHAnsi" w:hAnsiTheme="majorHAnsi" w:cs="Times New Roman"/>
          <w:vertAlign w:val="superscript"/>
        </w:rPr>
        <w:t>th</w:t>
      </w:r>
      <w:r w:rsidRPr="006A7B91">
        <w:rPr>
          <w:rFonts w:asciiTheme="majorHAnsi" w:hAnsiTheme="majorHAnsi" w:cs="Times New Roman"/>
        </w:rPr>
        <w:t xml:space="preserve"> century. The Chinese use of the word, however, differs from Western practices in one critical regard – they almost never refer to the realm, the sovereignty, or the state apparatus of Imperial China as an empire in the same way we speak of the empires of the Romans, the Persians, the Mongols, the Ottomans, or the British. Chinese conception of their history therefore often focuses on dozens of distinctive historical periods distinguished by ruling dynasties. There are the Han Empire, the Tang Empire, and the Qing Empire, but seldom is there talk of a “Chinese Empire,” except for a brief period of royalist restoration in 1916. This is not to say that the Chinese lack a holistic perspective of their country’s past; far from that, </w:t>
      </w:r>
      <w:proofErr w:type="spellStart"/>
      <w:r w:rsidRPr="006A7B91">
        <w:rPr>
          <w:rFonts w:asciiTheme="majorHAnsi" w:hAnsiTheme="majorHAnsi" w:cs="Times New Roman"/>
        </w:rPr>
        <w:t>civilizational</w:t>
      </w:r>
      <w:proofErr w:type="spellEnd"/>
      <w:r w:rsidRPr="006A7B91">
        <w:rPr>
          <w:rFonts w:asciiTheme="majorHAnsi" w:hAnsiTheme="majorHAnsi" w:cs="Times New Roman"/>
        </w:rPr>
        <w:t xml:space="preserve"> continuity is a theme frequently invoked by Chinese scholars, especially within the context of comparative history. But instead of labelling the subject of this continuation an empire, the Chinese came up with alternative designations, most prominent among which are </w:t>
      </w:r>
      <w:proofErr w:type="spellStart"/>
      <w:r w:rsidRPr="006A7B91">
        <w:rPr>
          <w:rFonts w:asciiTheme="majorHAnsi" w:hAnsiTheme="majorHAnsi" w:cs="Times New Roman"/>
          <w:i/>
          <w:iCs/>
        </w:rPr>
        <w:t>tianxia</w:t>
      </w:r>
      <w:proofErr w:type="spellEnd"/>
      <w:r w:rsidRPr="006A7B91">
        <w:rPr>
          <w:rFonts w:asciiTheme="majorHAnsi" w:hAnsiTheme="majorHAnsi" w:cs="Times New Roman"/>
        </w:rPr>
        <w:t xml:space="preserve"> (all under heaven), </w:t>
      </w:r>
      <w:proofErr w:type="spellStart"/>
      <w:r w:rsidRPr="006A7B91">
        <w:rPr>
          <w:rFonts w:asciiTheme="majorHAnsi" w:hAnsiTheme="majorHAnsi" w:cs="Times New Roman"/>
          <w:i/>
          <w:iCs/>
        </w:rPr>
        <w:t>huaxia</w:t>
      </w:r>
      <w:proofErr w:type="spellEnd"/>
      <w:r w:rsidRPr="006A7B91">
        <w:rPr>
          <w:rFonts w:asciiTheme="majorHAnsi" w:hAnsiTheme="majorHAnsi" w:cs="Times New Roman"/>
          <w:i/>
          <w:iCs/>
        </w:rPr>
        <w:t xml:space="preserve"> </w:t>
      </w:r>
      <w:r w:rsidRPr="006A7B91">
        <w:rPr>
          <w:rFonts w:asciiTheme="majorHAnsi" w:hAnsiTheme="majorHAnsi" w:cs="Times New Roman"/>
        </w:rPr>
        <w:t>(</w:t>
      </w:r>
      <w:proofErr w:type="spellStart"/>
      <w:r w:rsidRPr="006A7B91">
        <w:rPr>
          <w:rFonts w:asciiTheme="majorHAnsi" w:hAnsiTheme="majorHAnsi" w:cs="Times New Roman"/>
          <w:i/>
          <w:iCs/>
        </w:rPr>
        <w:t>hua</w:t>
      </w:r>
      <w:proofErr w:type="spellEnd"/>
      <w:r w:rsidRPr="006A7B91">
        <w:rPr>
          <w:rFonts w:asciiTheme="majorHAnsi" w:hAnsiTheme="majorHAnsi" w:cs="Times New Roman"/>
          <w:i/>
          <w:iCs/>
        </w:rPr>
        <w:t xml:space="preserve"> </w:t>
      </w:r>
      <w:r w:rsidRPr="006A7B91">
        <w:rPr>
          <w:rFonts w:asciiTheme="majorHAnsi" w:hAnsiTheme="majorHAnsi" w:cs="Times New Roman"/>
        </w:rPr>
        <w:t xml:space="preserve">refers to the grandeur of ceremonial etiquette, </w:t>
      </w:r>
      <w:proofErr w:type="spellStart"/>
      <w:r w:rsidRPr="006A7B91">
        <w:rPr>
          <w:rFonts w:asciiTheme="majorHAnsi" w:hAnsiTheme="majorHAnsi" w:cs="Times New Roman"/>
          <w:i/>
          <w:iCs/>
        </w:rPr>
        <w:t>xia</w:t>
      </w:r>
      <w:proofErr w:type="spellEnd"/>
      <w:r w:rsidRPr="006A7B91">
        <w:rPr>
          <w:rFonts w:asciiTheme="majorHAnsi" w:hAnsiTheme="majorHAnsi" w:cs="Times New Roman"/>
        </w:rPr>
        <w:t xml:space="preserve"> refers to the exquisiteness of clothing), </w:t>
      </w:r>
      <w:proofErr w:type="spellStart"/>
      <w:r w:rsidRPr="006A7B91">
        <w:rPr>
          <w:rFonts w:asciiTheme="majorHAnsi" w:hAnsiTheme="majorHAnsi" w:cs="Times New Roman"/>
          <w:i/>
          <w:iCs/>
        </w:rPr>
        <w:t>tianchao</w:t>
      </w:r>
      <w:proofErr w:type="spellEnd"/>
      <w:r w:rsidRPr="006A7B91">
        <w:rPr>
          <w:rFonts w:asciiTheme="majorHAnsi" w:hAnsiTheme="majorHAnsi" w:cs="Times New Roman"/>
        </w:rPr>
        <w:t xml:space="preserve"> (the celestial kingdom), and </w:t>
      </w:r>
      <w:proofErr w:type="spellStart"/>
      <w:r w:rsidRPr="006A7B91">
        <w:rPr>
          <w:rFonts w:asciiTheme="majorHAnsi" w:hAnsiTheme="majorHAnsi" w:cs="Times New Roman"/>
          <w:i/>
          <w:iCs/>
        </w:rPr>
        <w:t>jiuzhou</w:t>
      </w:r>
      <w:proofErr w:type="spellEnd"/>
      <w:r w:rsidRPr="006A7B91">
        <w:rPr>
          <w:rFonts w:asciiTheme="majorHAnsi" w:hAnsiTheme="majorHAnsi" w:cs="Times New Roman"/>
          <w:i/>
          <w:iCs/>
        </w:rPr>
        <w:t xml:space="preserve"> </w:t>
      </w:r>
      <w:r w:rsidRPr="006A7B91">
        <w:rPr>
          <w:rFonts w:asciiTheme="majorHAnsi" w:hAnsiTheme="majorHAnsi" w:cs="Times New Roman"/>
        </w:rPr>
        <w:t xml:space="preserve">(the nine provinces). Some of these concepts are still widely in use today. </w:t>
      </w:r>
    </w:p>
    <w:p w:rsidR="0005658F" w:rsidRPr="006A7B91" w:rsidRDefault="0005658F" w:rsidP="006A7B91">
      <w:pPr>
        <w:spacing w:after="120"/>
        <w:jc w:val="both"/>
        <w:rPr>
          <w:rFonts w:asciiTheme="majorHAnsi" w:hAnsiTheme="majorHAnsi" w:cs="Times New Roman"/>
        </w:rPr>
      </w:pPr>
      <w:r w:rsidRPr="006A7B91">
        <w:rPr>
          <w:rFonts w:asciiTheme="majorHAnsi" w:hAnsiTheme="majorHAnsi" w:cs="Times New Roman"/>
        </w:rPr>
        <w:t xml:space="preserve">One may be prompted to draw a comparison between these Chinese concepts and classical notions of </w:t>
      </w:r>
      <w:proofErr w:type="spellStart"/>
      <w:r w:rsidRPr="006A7B91">
        <w:rPr>
          <w:rFonts w:asciiTheme="majorHAnsi" w:hAnsiTheme="majorHAnsi" w:cs="Times New Roman"/>
          <w:i/>
          <w:iCs/>
        </w:rPr>
        <w:t>oikoumene</w:t>
      </w:r>
      <w:proofErr w:type="spellEnd"/>
      <w:r w:rsidRPr="006A7B91">
        <w:rPr>
          <w:rFonts w:asciiTheme="majorHAnsi" w:hAnsiTheme="majorHAnsi" w:cs="Times New Roman"/>
          <w:i/>
          <w:iCs/>
        </w:rPr>
        <w:t xml:space="preserve"> </w:t>
      </w:r>
      <w:r w:rsidRPr="006A7B91">
        <w:rPr>
          <w:rFonts w:asciiTheme="majorHAnsi" w:hAnsiTheme="majorHAnsi" w:cs="Times New Roman"/>
        </w:rPr>
        <w:t xml:space="preserve">and </w:t>
      </w:r>
      <w:proofErr w:type="spellStart"/>
      <w:r w:rsidRPr="006A7B91">
        <w:rPr>
          <w:rFonts w:asciiTheme="majorHAnsi" w:hAnsiTheme="majorHAnsi" w:cs="Times New Roman"/>
          <w:i/>
          <w:iCs/>
        </w:rPr>
        <w:t>orbis</w:t>
      </w:r>
      <w:proofErr w:type="spellEnd"/>
      <w:r w:rsidRPr="006A7B91">
        <w:rPr>
          <w:rFonts w:asciiTheme="majorHAnsi" w:hAnsiTheme="majorHAnsi" w:cs="Times New Roman"/>
          <w:i/>
          <w:iCs/>
        </w:rPr>
        <w:t xml:space="preserve"> </w:t>
      </w:r>
      <w:proofErr w:type="spellStart"/>
      <w:r w:rsidRPr="006A7B91">
        <w:rPr>
          <w:rFonts w:asciiTheme="majorHAnsi" w:hAnsiTheme="majorHAnsi" w:cs="Times New Roman"/>
          <w:i/>
          <w:iCs/>
        </w:rPr>
        <w:t>terrarum</w:t>
      </w:r>
      <w:proofErr w:type="spellEnd"/>
      <w:r w:rsidRPr="006A7B91">
        <w:rPr>
          <w:rFonts w:asciiTheme="majorHAnsi" w:hAnsiTheme="majorHAnsi" w:cs="Times New Roman"/>
        </w:rPr>
        <w:t xml:space="preserve">, but the latter were more expansive in their application (lands beyond the immediate reach of the Greeks and the Romans were sometimes included). They also have a more geographical rather than cultural meaning, at least before the term </w:t>
      </w:r>
      <w:proofErr w:type="spellStart"/>
      <w:r w:rsidRPr="006A7B91">
        <w:rPr>
          <w:rFonts w:asciiTheme="majorHAnsi" w:hAnsiTheme="majorHAnsi" w:cs="Times New Roman"/>
          <w:i/>
          <w:iCs/>
        </w:rPr>
        <w:t>oikoumene</w:t>
      </w:r>
      <w:proofErr w:type="spellEnd"/>
      <w:r w:rsidRPr="006A7B91">
        <w:rPr>
          <w:rFonts w:asciiTheme="majorHAnsi" w:hAnsiTheme="majorHAnsi" w:cs="Times New Roman"/>
        </w:rPr>
        <w:t xml:space="preserve"> was adopted by the Church to denote the entirety of Christian communities. While </w:t>
      </w:r>
      <w:proofErr w:type="spellStart"/>
      <w:r w:rsidRPr="006A7B91">
        <w:rPr>
          <w:rFonts w:asciiTheme="majorHAnsi" w:hAnsiTheme="majorHAnsi" w:cs="Times New Roman"/>
          <w:i/>
          <w:iCs/>
        </w:rPr>
        <w:t>oikoumene</w:t>
      </w:r>
      <w:proofErr w:type="spellEnd"/>
      <w:r w:rsidRPr="006A7B91">
        <w:rPr>
          <w:rFonts w:asciiTheme="majorHAnsi" w:hAnsiTheme="majorHAnsi" w:cs="Times New Roman"/>
        </w:rPr>
        <w:t xml:space="preserve"> became increasingly synonymous with the Roman state itself in imperial times, concepts like </w:t>
      </w:r>
      <w:proofErr w:type="spellStart"/>
      <w:r w:rsidRPr="006A7B91">
        <w:rPr>
          <w:rFonts w:asciiTheme="majorHAnsi" w:hAnsiTheme="majorHAnsi" w:cs="Times New Roman"/>
          <w:i/>
          <w:iCs/>
        </w:rPr>
        <w:t>tianxia</w:t>
      </w:r>
      <w:proofErr w:type="spellEnd"/>
      <w:r w:rsidRPr="006A7B91">
        <w:rPr>
          <w:rFonts w:asciiTheme="majorHAnsi" w:hAnsiTheme="majorHAnsi" w:cs="Times New Roman"/>
        </w:rPr>
        <w:t xml:space="preserve"> never came close to be equated with the Chinese state. In fact, as the name suggests, it is primarily predicated on whichever dynasty carries </w:t>
      </w:r>
      <w:proofErr w:type="spellStart"/>
      <w:r w:rsidRPr="006A7B91">
        <w:rPr>
          <w:rFonts w:asciiTheme="majorHAnsi" w:hAnsiTheme="majorHAnsi" w:cs="Times New Roman"/>
          <w:i/>
          <w:iCs/>
        </w:rPr>
        <w:t>tianming</w:t>
      </w:r>
      <w:proofErr w:type="spellEnd"/>
      <w:r w:rsidRPr="006A7B91">
        <w:rPr>
          <w:rFonts w:asciiTheme="majorHAnsi" w:hAnsiTheme="majorHAnsi" w:cs="Times New Roman"/>
        </w:rPr>
        <w:t xml:space="preserve">, or the Mandate of Heaven, rather than what ethnic, political, or religious affiliation the rulers subscribed to. Consequently, dynastic successions in Chinese history were seen through the lens of the need to pass on the Mandate of Heaven from one dynasty to another. This identifiably religious emphasis on the continuity of the Mandate of Heaven also renders a mere geographical </w:t>
      </w:r>
      <w:proofErr w:type="spellStart"/>
      <w:r w:rsidRPr="006A7B91">
        <w:rPr>
          <w:rFonts w:asciiTheme="majorHAnsi" w:hAnsiTheme="majorHAnsi" w:cs="Times New Roman"/>
          <w:i/>
          <w:iCs/>
        </w:rPr>
        <w:t>oikoumene</w:t>
      </w:r>
      <w:proofErr w:type="spellEnd"/>
      <w:r w:rsidRPr="006A7B91">
        <w:rPr>
          <w:rFonts w:asciiTheme="majorHAnsi" w:hAnsiTheme="majorHAnsi" w:cs="Times New Roman"/>
        </w:rPr>
        <w:t xml:space="preserve"> / empire redundant.</w:t>
      </w:r>
    </w:p>
    <w:p w:rsidR="0005658F" w:rsidRPr="006A7B91" w:rsidRDefault="0005658F" w:rsidP="006A7B91">
      <w:pPr>
        <w:spacing w:after="120"/>
        <w:ind w:left="1440" w:hanging="1440"/>
        <w:rPr>
          <w:rFonts w:asciiTheme="majorHAnsi" w:hAnsiTheme="majorHAnsi"/>
        </w:rPr>
      </w:pPr>
    </w:p>
    <w:p w:rsidR="0005658F" w:rsidRPr="006A7B91" w:rsidRDefault="0005658F" w:rsidP="006A7B91">
      <w:pPr>
        <w:spacing w:after="120"/>
        <w:ind w:left="1440" w:hanging="1440"/>
        <w:rPr>
          <w:rFonts w:asciiTheme="majorHAnsi" w:hAnsiTheme="majorHAnsi" w:cs="Times New Roman"/>
          <w:b/>
        </w:rPr>
      </w:pPr>
      <w:r w:rsidRPr="006A7B91">
        <w:rPr>
          <w:rFonts w:asciiTheme="majorHAnsi" w:hAnsiTheme="majorHAnsi"/>
        </w:rPr>
        <w:t>17:00-17:50</w:t>
      </w:r>
      <w:r w:rsidRPr="006A7B91">
        <w:rPr>
          <w:rFonts w:asciiTheme="majorHAnsi" w:hAnsiTheme="majorHAnsi"/>
        </w:rPr>
        <w:tab/>
        <w:t xml:space="preserve">Richard </w:t>
      </w:r>
      <w:proofErr w:type="spellStart"/>
      <w:r w:rsidRPr="006A7B91">
        <w:rPr>
          <w:rFonts w:asciiTheme="majorHAnsi" w:hAnsiTheme="majorHAnsi"/>
        </w:rPr>
        <w:t>Wenghofer</w:t>
      </w:r>
      <w:proofErr w:type="spellEnd"/>
      <w:r w:rsidRPr="006A7B91">
        <w:rPr>
          <w:rFonts w:asciiTheme="majorHAnsi" w:hAnsiTheme="majorHAnsi"/>
        </w:rPr>
        <w:t xml:space="preserve">, Nipissing University, </w:t>
      </w:r>
      <w:proofErr w:type="gramStart"/>
      <w:r w:rsidRPr="006A7B91">
        <w:rPr>
          <w:rFonts w:asciiTheme="majorHAnsi" w:hAnsiTheme="majorHAnsi"/>
        </w:rPr>
        <w:t>North</w:t>
      </w:r>
      <w:proofErr w:type="gramEnd"/>
      <w:r w:rsidRPr="006A7B91">
        <w:rPr>
          <w:rFonts w:asciiTheme="majorHAnsi" w:hAnsiTheme="majorHAnsi"/>
        </w:rPr>
        <w:t xml:space="preserve"> Bay ON: </w:t>
      </w:r>
      <w:r w:rsidRPr="006A7B91">
        <w:rPr>
          <w:rFonts w:asciiTheme="majorHAnsi" w:hAnsiTheme="majorHAnsi"/>
        </w:rPr>
        <w:br/>
      </w:r>
      <w:r w:rsidRPr="006A7B91">
        <w:rPr>
          <w:rFonts w:asciiTheme="majorHAnsi" w:hAnsiTheme="majorHAnsi" w:cs="Times New Roman"/>
          <w:b/>
        </w:rPr>
        <w:t>Empire and Culture: Decolonizing the Evidence for the Indo-Greek Kingdoms</w:t>
      </w:r>
    </w:p>
    <w:p w:rsidR="0005658F" w:rsidRPr="006A7B91" w:rsidRDefault="0005658F" w:rsidP="006A7B91">
      <w:pPr>
        <w:spacing w:after="120"/>
        <w:jc w:val="both"/>
        <w:rPr>
          <w:rFonts w:asciiTheme="majorHAnsi" w:hAnsiTheme="majorHAnsi" w:cs="Times New Roman"/>
        </w:rPr>
      </w:pPr>
      <w:r w:rsidRPr="006A7B91">
        <w:rPr>
          <w:rFonts w:asciiTheme="majorHAnsi" w:hAnsiTheme="majorHAnsi" w:cs="Times New Roman"/>
        </w:rPr>
        <w:t xml:space="preserve">Between 329 and 324 BCE Alexander III of Macedon succeeded in establishing a nominative suzerainty over </w:t>
      </w:r>
      <w:proofErr w:type="spellStart"/>
      <w:r w:rsidRPr="006A7B91">
        <w:rPr>
          <w:rFonts w:asciiTheme="majorHAnsi" w:hAnsiTheme="majorHAnsi" w:cs="Times New Roman"/>
        </w:rPr>
        <w:t>Baktria</w:t>
      </w:r>
      <w:proofErr w:type="spellEnd"/>
      <w:r w:rsidRPr="006A7B91">
        <w:rPr>
          <w:rFonts w:asciiTheme="majorHAnsi" w:hAnsiTheme="majorHAnsi" w:cs="Times New Roman"/>
        </w:rPr>
        <w:t xml:space="preserve"> and Western India. Almost immediately after Alexander departed for Babylon, revolts in India wrenched the newly acquired Indus conquests from his tenuous grasp. After his death in 323 BCE, revolts in </w:t>
      </w:r>
      <w:proofErr w:type="spellStart"/>
      <w:r w:rsidRPr="006A7B91">
        <w:rPr>
          <w:rFonts w:asciiTheme="majorHAnsi" w:hAnsiTheme="majorHAnsi" w:cs="Times New Roman"/>
        </w:rPr>
        <w:t>Baktria</w:t>
      </w:r>
      <w:proofErr w:type="spellEnd"/>
      <w:r w:rsidRPr="006A7B91">
        <w:rPr>
          <w:rFonts w:asciiTheme="majorHAnsi" w:hAnsiTheme="majorHAnsi" w:cs="Times New Roman"/>
        </w:rPr>
        <w:t xml:space="preserve"> erupted </w:t>
      </w:r>
      <w:proofErr w:type="gramStart"/>
      <w:r w:rsidRPr="006A7B91">
        <w:rPr>
          <w:rFonts w:asciiTheme="majorHAnsi" w:hAnsiTheme="majorHAnsi" w:cs="Times New Roman"/>
        </w:rPr>
        <w:t>which had to be ruthlessly suppressed.</w:t>
      </w:r>
      <w:proofErr w:type="gramEnd"/>
      <w:r w:rsidRPr="006A7B91">
        <w:rPr>
          <w:rFonts w:asciiTheme="majorHAnsi" w:hAnsiTheme="majorHAnsi" w:cs="Times New Roman"/>
        </w:rPr>
        <w:t xml:space="preserve"> Subsequent to Alexander’s death, the role played by these ‘upper satrapies’ in the early wars of the </w:t>
      </w:r>
      <w:proofErr w:type="spellStart"/>
      <w:r w:rsidRPr="006A7B91">
        <w:rPr>
          <w:rFonts w:asciiTheme="majorHAnsi" w:hAnsiTheme="majorHAnsi" w:cs="Times New Roman"/>
        </w:rPr>
        <w:t>diadochi</w:t>
      </w:r>
      <w:proofErr w:type="spellEnd"/>
      <w:r w:rsidRPr="006A7B91">
        <w:rPr>
          <w:rFonts w:asciiTheme="majorHAnsi" w:hAnsiTheme="majorHAnsi" w:cs="Times New Roman"/>
        </w:rPr>
        <w:t xml:space="preserve"> is poorly understood, however, it is reasonably clear that by 305 BCE </w:t>
      </w:r>
      <w:proofErr w:type="spellStart"/>
      <w:r w:rsidRPr="006A7B91">
        <w:rPr>
          <w:rFonts w:asciiTheme="majorHAnsi" w:hAnsiTheme="majorHAnsi" w:cs="Times New Roman"/>
        </w:rPr>
        <w:t>Seleukos</w:t>
      </w:r>
      <w:proofErr w:type="spellEnd"/>
      <w:r w:rsidRPr="006A7B91">
        <w:rPr>
          <w:rFonts w:asciiTheme="majorHAnsi" w:hAnsiTheme="majorHAnsi" w:cs="Times New Roman"/>
        </w:rPr>
        <w:t xml:space="preserve"> I </w:t>
      </w:r>
      <w:proofErr w:type="spellStart"/>
      <w:r w:rsidRPr="006A7B91">
        <w:rPr>
          <w:rFonts w:asciiTheme="majorHAnsi" w:hAnsiTheme="majorHAnsi" w:cs="Times New Roman"/>
        </w:rPr>
        <w:t>Nikator</w:t>
      </w:r>
      <w:proofErr w:type="spellEnd"/>
      <w:r w:rsidRPr="006A7B91">
        <w:rPr>
          <w:rFonts w:asciiTheme="majorHAnsi" w:hAnsiTheme="majorHAnsi" w:cs="Times New Roman"/>
        </w:rPr>
        <w:t xml:space="preserve"> had brought the upper satrapies, including </w:t>
      </w:r>
      <w:proofErr w:type="spellStart"/>
      <w:r w:rsidRPr="006A7B91">
        <w:rPr>
          <w:rFonts w:asciiTheme="majorHAnsi" w:hAnsiTheme="majorHAnsi" w:cs="Times New Roman"/>
        </w:rPr>
        <w:t>Baktria-Sogdiana</w:t>
      </w:r>
      <w:proofErr w:type="spellEnd"/>
      <w:r w:rsidRPr="006A7B91">
        <w:rPr>
          <w:rFonts w:asciiTheme="majorHAnsi" w:hAnsiTheme="majorHAnsi" w:cs="Times New Roman"/>
        </w:rPr>
        <w:t xml:space="preserve">, firmly under </w:t>
      </w:r>
      <w:proofErr w:type="spellStart"/>
      <w:r w:rsidRPr="006A7B91">
        <w:rPr>
          <w:rFonts w:asciiTheme="majorHAnsi" w:hAnsiTheme="majorHAnsi" w:cs="Times New Roman"/>
        </w:rPr>
        <w:t>Seleukid</w:t>
      </w:r>
      <w:proofErr w:type="spellEnd"/>
      <w:r w:rsidRPr="006A7B91">
        <w:rPr>
          <w:rFonts w:asciiTheme="majorHAnsi" w:hAnsiTheme="majorHAnsi" w:cs="Times New Roman"/>
        </w:rPr>
        <w:t xml:space="preserve"> suzerainty, while Alexander’s erstwhile gains in India had fallen to Chandragupta </w:t>
      </w:r>
      <w:proofErr w:type="spellStart"/>
      <w:r w:rsidRPr="006A7B91">
        <w:rPr>
          <w:rFonts w:asciiTheme="majorHAnsi" w:hAnsiTheme="majorHAnsi" w:cs="Times New Roman"/>
        </w:rPr>
        <w:t>Maurya</w:t>
      </w:r>
      <w:proofErr w:type="spellEnd"/>
      <w:r w:rsidRPr="006A7B91">
        <w:rPr>
          <w:rFonts w:asciiTheme="majorHAnsi" w:hAnsiTheme="majorHAnsi" w:cs="Times New Roman"/>
        </w:rPr>
        <w:t xml:space="preserve">, and a balance of powers in the region was secured by a dynastic marriage between the </w:t>
      </w:r>
      <w:proofErr w:type="spellStart"/>
      <w:r w:rsidRPr="006A7B91">
        <w:rPr>
          <w:rFonts w:asciiTheme="majorHAnsi" w:hAnsiTheme="majorHAnsi" w:cs="Times New Roman"/>
        </w:rPr>
        <w:t>Seleukid</w:t>
      </w:r>
      <w:proofErr w:type="spellEnd"/>
      <w:r w:rsidRPr="006A7B91">
        <w:rPr>
          <w:rFonts w:asciiTheme="majorHAnsi" w:hAnsiTheme="majorHAnsi" w:cs="Times New Roman"/>
        </w:rPr>
        <w:t xml:space="preserve"> and </w:t>
      </w:r>
      <w:proofErr w:type="spellStart"/>
      <w:r w:rsidRPr="006A7B91">
        <w:rPr>
          <w:rFonts w:asciiTheme="majorHAnsi" w:hAnsiTheme="majorHAnsi" w:cs="Times New Roman"/>
        </w:rPr>
        <w:t>Mauryan</w:t>
      </w:r>
      <w:proofErr w:type="spellEnd"/>
      <w:r w:rsidRPr="006A7B91">
        <w:rPr>
          <w:rFonts w:asciiTheme="majorHAnsi" w:hAnsiTheme="majorHAnsi" w:cs="Times New Roman"/>
        </w:rPr>
        <w:t xml:space="preserve"> </w:t>
      </w:r>
      <w:r w:rsidRPr="006A7B91">
        <w:rPr>
          <w:rFonts w:asciiTheme="majorHAnsi" w:hAnsiTheme="majorHAnsi" w:cs="Times New Roman"/>
        </w:rPr>
        <w:lastRenderedPageBreak/>
        <w:t xml:space="preserve">houses. This balance of power appears to have endured until the </w:t>
      </w:r>
      <w:proofErr w:type="spellStart"/>
      <w:r w:rsidRPr="006A7B91">
        <w:rPr>
          <w:rFonts w:asciiTheme="majorHAnsi" w:hAnsiTheme="majorHAnsi" w:cs="Times New Roman"/>
        </w:rPr>
        <w:t>Sunga</w:t>
      </w:r>
      <w:proofErr w:type="spellEnd"/>
      <w:r w:rsidRPr="006A7B91">
        <w:rPr>
          <w:rFonts w:asciiTheme="majorHAnsi" w:hAnsiTheme="majorHAnsi" w:cs="Times New Roman"/>
        </w:rPr>
        <w:t xml:space="preserve"> dynasty overthrew </w:t>
      </w:r>
      <w:proofErr w:type="spellStart"/>
      <w:r w:rsidRPr="006A7B91">
        <w:rPr>
          <w:rFonts w:asciiTheme="majorHAnsi" w:hAnsiTheme="majorHAnsi" w:cs="Times New Roman"/>
        </w:rPr>
        <w:t>Mauryan</w:t>
      </w:r>
      <w:proofErr w:type="spellEnd"/>
      <w:r w:rsidRPr="006A7B91">
        <w:rPr>
          <w:rFonts w:asciiTheme="majorHAnsi" w:hAnsiTheme="majorHAnsi" w:cs="Times New Roman"/>
        </w:rPr>
        <w:t xml:space="preserve"> rule in Western India at some point between 190 and 185 BCE.  The chaos caused by these upheavals in Western India afforded an opportunity to the now semi-independent </w:t>
      </w:r>
      <w:proofErr w:type="spellStart"/>
      <w:r w:rsidRPr="006A7B91">
        <w:rPr>
          <w:rFonts w:asciiTheme="majorHAnsi" w:hAnsiTheme="majorHAnsi" w:cs="Times New Roman"/>
        </w:rPr>
        <w:t>Euthydemid</w:t>
      </w:r>
      <w:proofErr w:type="spellEnd"/>
      <w:r w:rsidRPr="006A7B91">
        <w:rPr>
          <w:rFonts w:asciiTheme="majorHAnsi" w:hAnsiTheme="majorHAnsi" w:cs="Times New Roman"/>
        </w:rPr>
        <w:t xml:space="preserve"> dynasty in </w:t>
      </w:r>
      <w:proofErr w:type="spellStart"/>
      <w:r w:rsidRPr="006A7B91">
        <w:rPr>
          <w:rFonts w:asciiTheme="majorHAnsi" w:hAnsiTheme="majorHAnsi" w:cs="Times New Roman"/>
        </w:rPr>
        <w:t>Baktria</w:t>
      </w:r>
      <w:proofErr w:type="spellEnd"/>
      <w:r w:rsidRPr="006A7B91">
        <w:rPr>
          <w:rFonts w:asciiTheme="majorHAnsi" w:hAnsiTheme="majorHAnsi" w:cs="Times New Roman"/>
        </w:rPr>
        <w:t xml:space="preserve"> to extend their rule over Western India, thus establishing the first ‘Indo-Greek’ kingdom. The subsequent story of Greek rule in India rests primarily upon numismatic evidence, other types of sources being too scant and fragmentary to present a full picture of events in the Hellenistic Far East generally. </w:t>
      </w:r>
    </w:p>
    <w:p w:rsidR="0005658F" w:rsidRPr="006A7B91" w:rsidRDefault="0005658F" w:rsidP="006A7B91">
      <w:pPr>
        <w:spacing w:after="120"/>
        <w:jc w:val="both"/>
        <w:rPr>
          <w:rFonts w:asciiTheme="majorHAnsi" w:hAnsiTheme="majorHAnsi" w:cs="Times New Roman"/>
        </w:rPr>
      </w:pPr>
      <w:r w:rsidRPr="006A7B91">
        <w:rPr>
          <w:rFonts w:asciiTheme="majorHAnsi" w:hAnsiTheme="majorHAnsi" w:cs="Times New Roman"/>
        </w:rPr>
        <w:t xml:space="preserve">Thus far I have summarized the most widely acknowledged narrative for the political geography of the Hellenistic Far East and it is this narrative that I seek to challenge in my discussion. Following the argument laid down in Frank Holt’s </w:t>
      </w:r>
      <w:r w:rsidRPr="006A7B91">
        <w:rPr>
          <w:rFonts w:asciiTheme="majorHAnsi" w:hAnsiTheme="majorHAnsi" w:cs="Times New Roman"/>
          <w:i/>
        </w:rPr>
        <w:t>Lost World of the Golden King: In Search of Ancient Afghanistan</w:t>
      </w:r>
      <w:r w:rsidRPr="006A7B91">
        <w:rPr>
          <w:rFonts w:asciiTheme="majorHAnsi" w:hAnsiTheme="majorHAnsi" w:cs="Times New Roman"/>
        </w:rPr>
        <w:t xml:space="preserve"> (2012), it is my contention that our interpretation of the evidence for Greek suzerainty in India has been distorted by the pioneering work in W.W. Tarn’s </w:t>
      </w:r>
      <w:r w:rsidRPr="006A7B91">
        <w:rPr>
          <w:rFonts w:asciiTheme="majorHAnsi" w:hAnsiTheme="majorHAnsi" w:cs="Times New Roman"/>
          <w:i/>
        </w:rPr>
        <w:t>The Greeks in Bactria and India</w:t>
      </w:r>
      <w:r w:rsidRPr="006A7B91">
        <w:rPr>
          <w:rFonts w:asciiTheme="majorHAnsi" w:hAnsiTheme="majorHAnsi" w:cs="Times New Roman"/>
        </w:rPr>
        <w:t xml:space="preserve"> (1938) and others who proffered readings of the evidence that were favorable to British imperial ambitions in India and Afghanistan. Holt’s observations here are critical and require a reassessment of our understanding of the evidence for the succession of political sovereignties in the Hellenistic Far East. The purpose of this paper is to provide just such a reassessment. There are three main arguments that I will pursue. The first argument is that the Indo-Greek kingdoms were limited mainly to the southern regions of </w:t>
      </w:r>
      <w:proofErr w:type="spellStart"/>
      <w:r w:rsidRPr="006A7B91">
        <w:rPr>
          <w:rFonts w:asciiTheme="majorHAnsi" w:hAnsiTheme="majorHAnsi" w:cs="Times New Roman"/>
        </w:rPr>
        <w:t>Baktria</w:t>
      </w:r>
      <w:proofErr w:type="spellEnd"/>
      <w:r w:rsidRPr="006A7B91">
        <w:rPr>
          <w:rFonts w:asciiTheme="majorHAnsi" w:hAnsiTheme="majorHAnsi" w:cs="Times New Roman"/>
        </w:rPr>
        <w:t xml:space="preserve"> and the </w:t>
      </w:r>
      <w:proofErr w:type="spellStart"/>
      <w:r w:rsidRPr="006A7B91">
        <w:rPr>
          <w:rFonts w:asciiTheme="majorHAnsi" w:hAnsiTheme="majorHAnsi" w:cs="Times New Roman"/>
        </w:rPr>
        <w:t>Paropamisus</w:t>
      </w:r>
      <w:proofErr w:type="spellEnd"/>
      <w:r w:rsidRPr="006A7B91">
        <w:rPr>
          <w:rFonts w:asciiTheme="majorHAnsi" w:hAnsiTheme="majorHAnsi" w:cs="Times New Roman"/>
        </w:rPr>
        <w:t xml:space="preserve"> and did not extend as far into India as is commonly thought. The second argument is that the bicultural coinage of the Indo-Greeks cannot be used as indicia for the ethnicity of the kings who minted it or the people among whom it circulated. Instead, I shall argue that the unique bicultural characteristics of the Indo-Greek coinage should be seen as an attempt on the part of the rulers of these march-states to establish their own local dynastic ambitions by advertising on their coinage their connections to the major hegemonic powers hemming them in on their western and eastern borders.</w:t>
      </w:r>
    </w:p>
    <w:p w:rsidR="0005658F" w:rsidRPr="006A7B91" w:rsidRDefault="0005658F" w:rsidP="006A7B91">
      <w:pPr>
        <w:spacing w:after="120"/>
        <w:ind w:left="1440" w:hanging="1440"/>
        <w:jc w:val="both"/>
        <w:rPr>
          <w:rFonts w:asciiTheme="majorHAnsi" w:hAnsiTheme="majorHAnsi"/>
        </w:rPr>
      </w:pPr>
    </w:p>
    <w:sectPr w:rsidR="0005658F" w:rsidRPr="006A7B91" w:rsidSect="004D13A9">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1FB" w:rsidRDefault="00FC31FB" w:rsidP="006A7B91">
      <w:pPr>
        <w:spacing w:after="0" w:line="240" w:lineRule="auto"/>
      </w:pPr>
      <w:r>
        <w:separator/>
      </w:r>
    </w:p>
  </w:endnote>
  <w:endnote w:type="continuationSeparator" w:id="0">
    <w:p w:rsidR="00FC31FB" w:rsidRDefault="00FC31FB" w:rsidP="006A7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054173"/>
      <w:docPartObj>
        <w:docPartGallery w:val="Page Numbers (Bottom of Page)"/>
        <w:docPartUnique/>
      </w:docPartObj>
    </w:sdtPr>
    <w:sdtEndPr>
      <w:rPr>
        <w:noProof/>
      </w:rPr>
    </w:sdtEndPr>
    <w:sdtContent>
      <w:p w:rsidR="008B3A58" w:rsidRDefault="00DD7C16" w:rsidP="006A7B91">
        <w:pPr>
          <w:pStyle w:val="Footer"/>
          <w:jc w:val="center"/>
        </w:pPr>
        <w:r>
          <w:fldChar w:fldCharType="begin"/>
        </w:r>
        <w:r w:rsidR="00F722CA">
          <w:instrText xml:space="preserve"> PAGE   \* MERGEFORMAT </w:instrText>
        </w:r>
        <w:r>
          <w:fldChar w:fldCharType="separate"/>
        </w:r>
        <w:r w:rsidR="00AF2A75">
          <w:rPr>
            <w:noProof/>
          </w:rPr>
          <w:t>5</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1FB" w:rsidRDefault="00FC31FB" w:rsidP="006A7B91">
      <w:pPr>
        <w:spacing w:after="0" w:line="240" w:lineRule="auto"/>
      </w:pPr>
      <w:r>
        <w:separator/>
      </w:r>
    </w:p>
  </w:footnote>
  <w:footnote w:type="continuationSeparator" w:id="0">
    <w:p w:rsidR="00FC31FB" w:rsidRDefault="00FC31FB" w:rsidP="006A7B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B3568C"/>
    <w:rsid w:val="00023C14"/>
    <w:rsid w:val="0002408D"/>
    <w:rsid w:val="0005257F"/>
    <w:rsid w:val="0005658F"/>
    <w:rsid w:val="00070419"/>
    <w:rsid w:val="00082083"/>
    <w:rsid w:val="0009001C"/>
    <w:rsid w:val="000B2D50"/>
    <w:rsid w:val="000F4B66"/>
    <w:rsid w:val="00140E2C"/>
    <w:rsid w:val="00171B85"/>
    <w:rsid w:val="00180206"/>
    <w:rsid w:val="00182674"/>
    <w:rsid w:val="00191733"/>
    <w:rsid w:val="001D1119"/>
    <w:rsid w:val="0020188D"/>
    <w:rsid w:val="00226B8B"/>
    <w:rsid w:val="00290BE4"/>
    <w:rsid w:val="002A3200"/>
    <w:rsid w:val="002B355B"/>
    <w:rsid w:val="002C23BE"/>
    <w:rsid w:val="002D130B"/>
    <w:rsid w:val="002D3DC6"/>
    <w:rsid w:val="00321B99"/>
    <w:rsid w:val="0033125E"/>
    <w:rsid w:val="0035109C"/>
    <w:rsid w:val="003866C2"/>
    <w:rsid w:val="003B0487"/>
    <w:rsid w:val="003F594A"/>
    <w:rsid w:val="003F7BE1"/>
    <w:rsid w:val="00455730"/>
    <w:rsid w:val="00490655"/>
    <w:rsid w:val="00491701"/>
    <w:rsid w:val="004D13A9"/>
    <w:rsid w:val="004E0872"/>
    <w:rsid w:val="004F09C5"/>
    <w:rsid w:val="005040F0"/>
    <w:rsid w:val="00530C68"/>
    <w:rsid w:val="0054255D"/>
    <w:rsid w:val="005507F8"/>
    <w:rsid w:val="0057479C"/>
    <w:rsid w:val="00585099"/>
    <w:rsid w:val="005B389E"/>
    <w:rsid w:val="005B7036"/>
    <w:rsid w:val="00610547"/>
    <w:rsid w:val="00665E7A"/>
    <w:rsid w:val="00697B74"/>
    <w:rsid w:val="006A6106"/>
    <w:rsid w:val="006A7B91"/>
    <w:rsid w:val="006E0864"/>
    <w:rsid w:val="007061D1"/>
    <w:rsid w:val="00717882"/>
    <w:rsid w:val="00852DB3"/>
    <w:rsid w:val="00857A36"/>
    <w:rsid w:val="00877038"/>
    <w:rsid w:val="008B3302"/>
    <w:rsid w:val="008B3A58"/>
    <w:rsid w:val="008B7082"/>
    <w:rsid w:val="008E2E49"/>
    <w:rsid w:val="008F0783"/>
    <w:rsid w:val="00934138"/>
    <w:rsid w:val="00956D39"/>
    <w:rsid w:val="009618EC"/>
    <w:rsid w:val="00996F51"/>
    <w:rsid w:val="009C6AB3"/>
    <w:rsid w:val="00A24FC9"/>
    <w:rsid w:val="00A25D3F"/>
    <w:rsid w:val="00A4690A"/>
    <w:rsid w:val="00A50C70"/>
    <w:rsid w:val="00A57B97"/>
    <w:rsid w:val="00A81940"/>
    <w:rsid w:val="00A85E56"/>
    <w:rsid w:val="00AA492E"/>
    <w:rsid w:val="00AB1AC0"/>
    <w:rsid w:val="00AB5EC3"/>
    <w:rsid w:val="00AD031B"/>
    <w:rsid w:val="00AE728E"/>
    <w:rsid w:val="00AF2A75"/>
    <w:rsid w:val="00AF588D"/>
    <w:rsid w:val="00B23996"/>
    <w:rsid w:val="00B26310"/>
    <w:rsid w:val="00B33667"/>
    <w:rsid w:val="00B3568C"/>
    <w:rsid w:val="00B42997"/>
    <w:rsid w:val="00B567ED"/>
    <w:rsid w:val="00B80923"/>
    <w:rsid w:val="00B838F5"/>
    <w:rsid w:val="00BA54A8"/>
    <w:rsid w:val="00BD34FE"/>
    <w:rsid w:val="00BE66F5"/>
    <w:rsid w:val="00BF6E48"/>
    <w:rsid w:val="00C10C25"/>
    <w:rsid w:val="00C17082"/>
    <w:rsid w:val="00C633D8"/>
    <w:rsid w:val="00C7753D"/>
    <w:rsid w:val="00CD22E9"/>
    <w:rsid w:val="00D31018"/>
    <w:rsid w:val="00D43F36"/>
    <w:rsid w:val="00D554CE"/>
    <w:rsid w:val="00D738DE"/>
    <w:rsid w:val="00DD7C16"/>
    <w:rsid w:val="00E02E21"/>
    <w:rsid w:val="00E270E9"/>
    <w:rsid w:val="00E775EE"/>
    <w:rsid w:val="00E77E50"/>
    <w:rsid w:val="00E965B2"/>
    <w:rsid w:val="00EE4142"/>
    <w:rsid w:val="00EE6476"/>
    <w:rsid w:val="00F002FD"/>
    <w:rsid w:val="00F0644B"/>
    <w:rsid w:val="00F35D70"/>
    <w:rsid w:val="00F360C0"/>
    <w:rsid w:val="00F722CA"/>
    <w:rsid w:val="00FA7435"/>
    <w:rsid w:val="00FC31FB"/>
    <w:rsid w:val="00FC49F0"/>
    <w:rsid w:val="00FC4E0A"/>
    <w:rsid w:val="00FC5809"/>
    <w:rsid w:val="00FF110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68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B42997"/>
    <w:rPr>
      <w:color w:val="0000FF" w:themeColor="hyperlink"/>
      <w:u w:val="single"/>
    </w:rPr>
  </w:style>
  <w:style w:type="character" w:customStyle="1" w:styleId="rwrro4">
    <w:name w:val="rwrro4"/>
    <w:rsid w:val="00B42997"/>
    <w:rPr>
      <w:strike w:val="0"/>
      <w:dstrike w:val="0"/>
      <w:color w:val="408CD9"/>
      <w:u w:val="none"/>
      <w:effect w:val="none"/>
    </w:rPr>
  </w:style>
  <w:style w:type="paragraph" w:styleId="Header">
    <w:name w:val="header"/>
    <w:basedOn w:val="Normal"/>
    <w:link w:val="HeaderChar"/>
    <w:uiPriority w:val="99"/>
    <w:unhideWhenUsed/>
    <w:rsid w:val="006A7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B91"/>
  </w:style>
  <w:style w:type="paragraph" w:styleId="Footer">
    <w:name w:val="footer"/>
    <w:basedOn w:val="Normal"/>
    <w:link w:val="FooterChar"/>
    <w:uiPriority w:val="99"/>
    <w:unhideWhenUsed/>
    <w:rsid w:val="006A7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B91"/>
  </w:style>
</w:styles>
</file>

<file path=word/webSettings.xml><?xml version="1.0" encoding="utf-8"?>
<w:webSettings xmlns:r="http://schemas.openxmlformats.org/officeDocument/2006/relationships" xmlns:w="http://schemas.openxmlformats.org/wordprocessingml/2006/main">
  <w:divs>
    <w:div w:id="1022515962">
      <w:bodyDiv w:val="1"/>
      <w:marLeft w:val="0"/>
      <w:marRight w:val="0"/>
      <w:marTop w:val="0"/>
      <w:marBottom w:val="0"/>
      <w:divBdr>
        <w:top w:val="none" w:sz="0" w:space="0" w:color="auto"/>
        <w:left w:val="none" w:sz="0" w:space="0" w:color="auto"/>
        <w:bottom w:val="none" w:sz="0" w:space="0" w:color="auto"/>
        <w:right w:val="none" w:sz="0" w:space="0" w:color="auto"/>
      </w:divBdr>
    </w:div>
    <w:div w:id="16503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3508</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Conference Coskun</dc:creator>
  <cp:lastModifiedBy>Conference Coskun</cp:lastModifiedBy>
  <cp:revision>4</cp:revision>
  <dcterms:created xsi:type="dcterms:W3CDTF">2020-02-26T15:38:00Z</dcterms:created>
  <dcterms:modified xsi:type="dcterms:W3CDTF">2020-02-26T15:55:00Z</dcterms:modified>
</cp:coreProperties>
</file>